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A5FEC" w14:textId="4BC2E8CF" w:rsidR="00D25CA2" w:rsidRDefault="00434351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Lektury obowiązkowe (na etap okręgowy i centralny XLV OJŁ</w:t>
      </w:r>
      <w:r w:rsidR="004B6FEB">
        <w:rPr>
          <w:rFonts w:ascii="Times New Roman" w:hAnsi="Times New Roman"/>
          <w:b/>
          <w:bCs/>
          <w:sz w:val="28"/>
          <w:szCs w:val="28"/>
        </w:rPr>
        <w:t xml:space="preserve"> i KA</w:t>
      </w:r>
      <w:r>
        <w:rPr>
          <w:rFonts w:ascii="Times New Roman" w:hAnsi="Times New Roman"/>
          <w:b/>
          <w:bCs/>
          <w:sz w:val="28"/>
          <w:szCs w:val="28"/>
        </w:rPr>
        <w:t>)</w:t>
      </w:r>
    </w:p>
    <w:p w14:paraId="134ED0C1" w14:textId="77777777" w:rsidR="00D25CA2" w:rsidRDefault="00434351">
      <w:pPr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A. Przekłady:</w:t>
      </w:r>
    </w:p>
    <w:p w14:paraId="51AB44DE" w14:textId="3E566E8C" w:rsidR="00D25CA2" w:rsidRDefault="0043435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Homer, Iliada – księgi: I, IX, XVI, XIX, XXIV (przekład: K. Jeżewska lub I. Wieniewski);</w:t>
      </w:r>
      <w:r w:rsidR="00AA21C0">
        <w:rPr>
          <w:rFonts w:ascii="Times New Roman" w:hAnsi="Times New Roman"/>
          <w:sz w:val="28"/>
          <w:szCs w:val="28"/>
        </w:rPr>
        <w:t xml:space="preserve"> </w:t>
      </w:r>
    </w:p>
    <w:p w14:paraId="327DE0CD" w14:textId="77777777" w:rsidR="00D25CA2" w:rsidRDefault="0043435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Homer, Odyseja (przekład: J. Parandowski);</w:t>
      </w:r>
    </w:p>
    <w:p w14:paraId="2225DE62" w14:textId="77777777" w:rsidR="00D25CA2" w:rsidRDefault="0043435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Herodot, Dzieje – księga VI 103-120 (bitwa pod Maratonem), księga VII 197-239 (bitwa pod Termopilami);</w:t>
      </w:r>
    </w:p>
    <w:p w14:paraId="21D11B23" w14:textId="77777777" w:rsidR="00D25CA2" w:rsidRDefault="0043435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Sofokles, Król Edyp i Antygona (przekład: K. Morawski lub R. Chodkowski);</w:t>
      </w:r>
    </w:p>
    <w:p w14:paraId="6E0AD6C4" w14:textId="22B3FBA7" w:rsidR="00D25CA2" w:rsidRDefault="0043435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Platon, Uczta (przekład: W. Witwicki);</w:t>
      </w:r>
    </w:p>
    <w:p w14:paraId="30DE213A" w14:textId="0AC8A3F2" w:rsidR="00D25CA2" w:rsidRDefault="0043435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Cyceron, I mowa przeciwko Katylinie (przekład: S. Kołodziejczyk) oraz </w:t>
      </w:r>
      <w:proofErr w:type="spellStart"/>
      <w:r>
        <w:rPr>
          <w:rFonts w:ascii="Times New Roman" w:hAnsi="Times New Roman"/>
          <w:sz w:val="28"/>
          <w:szCs w:val="28"/>
        </w:rPr>
        <w:t>Leliusz</w:t>
      </w:r>
      <w:proofErr w:type="spellEnd"/>
      <w:r>
        <w:rPr>
          <w:rFonts w:ascii="Times New Roman" w:hAnsi="Times New Roman"/>
          <w:sz w:val="28"/>
          <w:szCs w:val="28"/>
        </w:rPr>
        <w:t xml:space="preserve"> o przyjaźni (przekład: K. Leśniak, J. </w:t>
      </w:r>
      <w:proofErr w:type="spellStart"/>
      <w:r>
        <w:rPr>
          <w:rFonts w:ascii="Times New Roman" w:hAnsi="Times New Roman"/>
          <w:sz w:val="28"/>
          <w:szCs w:val="28"/>
        </w:rPr>
        <w:t>Korpanty</w:t>
      </w:r>
      <w:proofErr w:type="spellEnd"/>
      <w:r>
        <w:rPr>
          <w:rFonts w:ascii="Times New Roman" w:hAnsi="Times New Roman"/>
          <w:sz w:val="28"/>
          <w:szCs w:val="28"/>
        </w:rPr>
        <w:t>, W. Kornatowski)</w:t>
      </w:r>
      <w:r w:rsidR="006403F8">
        <w:rPr>
          <w:rFonts w:ascii="Times New Roman" w:hAnsi="Times New Roman"/>
          <w:sz w:val="28"/>
          <w:szCs w:val="28"/>
        </w:rPr>
        <w:t>;</w:t>
      </w:r>
    </w:p>
    <w:p w14:paraId="54AD8A02" w14:textId="77777777" w:rsidR="00D25CA2" w:rsidRDefault="0043435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Liwiusz, Dzieje Rzymu od założenia miasta – księga I (przekład: A. Kościółek);</w:t>
      </w:r>
    </w:p>
    <w:p w14:paraId="209443B3" w14:textId="77777777" w:rsidR="00D25CA2" w:rsidRDefault="0043435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Wergiliusz, Eneida – księgi: I-II, IV, VI-VII, X, XII (przekład: T. </w:t>
      </w:r>
      <w:proofErr w:type="spellStart"/>
      <w:r>
        <w:rPr>
          <w:rFonts w:ascii="Times New Roman" w:hAnsi="Times New Roman"/>
          <w:sz w:val="28"/>
          <w:szCs w:val="28"/>
        </w:rPr>
        <w:t>Karyłowski</w:t>
      </w:r>
      <w:proofErr w:type="spellEnd"/>
      <w:r>
        <w:rPr>
          <w:rFonts w:ascii="Times New Roman" w:hAnsi="Times New Roman"/>
          <w:sz w:val="28"/>
          <w:szCs w:val="28"/>
        </w:rPr>
        <w:t>, W. Markowska, Z. Kubiak);</w:t>
      </w:r>
    </w:p>
    <w:p w14:paraId="72F5DCC0" w14:textId="74FC36A1" w:rsidR="00D25CA2" w:rsidRDefault="0043435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Owidiusz, Metamorfozy (przekład: A. Kamieńska i S. Stabryła, opracowanie w serii Biblioteka Narodowa), księgi I, III, V, X, XI (śmierć Orfeusza – początek księgi), XV (apoteoza Cezara – koniec księgi)</w:t>
      </w:r>
      <w:r w:rsidR="006403F8">
        <w:rPr>
          <w:rFonts w:ascii="Times New Roman" w:hAnsi="Times New Roman"/>
          <w:sz w:val="28"/>
          <w:szCs w:val="28"/>
        </w:rPr>
        <w:t>;</w:t>
      </w:r>
    </w:p>
    <w:p w14:paraId="5D22B0D4" w14:textId="751E079E" w:rsidR="00D25CA2" w:rsidRDefault="0043435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Wybór poezji antycznej z autorów: Safona, </w:t>
      </w:r>
      <w:proofErr w:type="spellStart"/>
      <w:r>
        <w:rPr>
          <w:rFonts w:ascii="Times New Roman" w:hAnsi="Times New Roman"/>
          <w:sz w:val="28"/>
          <w:szCs w:val="28"/>
        </w:rPr>
        <w:t>Alkajos</w:t>
      </w:r>
      <w:proofErr w:type="spellEnd"/>
      <w:r>
        <w:rPr>
          <w:rFonts w:ascii="Times New Roman" w:hAnsi="Times New Roman"/>
          <w:sz w:val="28"/>
          <w:szCs w:val="28"/>
        </w:rPr>
        <w:t xml:space="preserve">, Anakreont, Pindar, </w:t>
      </w:r>
      <w:proofErr w:type="spellStart"/>
      <w:r>
        <w:rPr>
          <w:rFonts w:ascii="Times New Roman" w:hAnsi="Times New Roman"/>
          <w:sz w:val="28"/>
          <w:szCs w:val="28"/>
        </w:rPr>
        <w:t>Symonides</w:t>
      </w:r>
      <w:proofErr w:type="spellEnd"/>
      <w:r>
        <w:rPr>
          <w:rFonts w:ascii="Times New Roman" w:hAnsi="Times New Roman"/>
          <w:sz w:val="28"/>
          <w:szCs w:val="28"/>
        </w:rPr>
        <w:t>, Katullus, Horacy, Wergiliusz, Owidiusz (zbiór będzie dostępny na stronie internetowej Olimpiady)</w:t>
      </w:r>
    </w:p>
    <w:p w14:paraId="16E69141" w14:textId="77777777" w:rsidR="00D25CA2" w:rsidRDefault="00434351">
      <w:pPr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B. Opracowania:</w:t>
      </w:r>
    </w:p>
    <w:p w14:paraId="265F3518" w14:textId="358330CE" w:rsidR="00D25CA2" w:rsidRDefault="0043435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M. </w:t>
      </w:r>
      <w:proofErr w:type="spellStart"/>
      <w:r>
        <w:rPr>
          <w:rFonts w:ascii="Times New Roman" w:hAnsi="Times New Roman"/>
          <w:sz w:val="28"/>
          <w:szCs w:val="28"/>
        </w:rPr>
        <w:t>Jaczynowska</w:t>
      </w:r>
      <w:proofErr w:type="spellEnd"/>
      <w:r>
        <w:rPr>
          <w:rFonts w:ascii="Times New Roman" w:hAnsi="Times New Roman"/>
          <w:sz w:val="28"/>
          <w:szCs w:val="28"/>
        </w:rPr>
        <w:t>, D. Musiał, M. Stępień, Historia Starożytna, Warszawa (różne daty wydania) – dział „Grecja” (całość) oraz dział „Rzym” (rozdział I. „Rzym królewski i republikański”, rozdział II „Wczesne cesarstwo rzymskie (pryncypat)”)</w:t>
      </w:r>
      <w:r w:rsidR="00EE1467">
        <w:rPr>
          <w:rFonts w:ascii="Times New Roman" w:hAnsi="Times New Roman"/>
          <w:sz w:val="28"/>
          <w:szCs w:val="28"/>
        </w:rPr>
        <w:t>;</w:t>
      </w:r>
    </w:p>
    <w:p w14:paraId="2D84A253" w14:textId="30BA335D" w:rsidR="00D25CA2" w:rsidRDefault="0043435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Z. Kubiak, Mitologia Greków i Rzymian, Warszawa 1997 (lub wyd. późniejsze)</w:t>
      </w:r>
      <w:r w:rsidR="00EE1467">
        <w:rPr>
          <w:rFonts w:ascii="Times New Roman" w:hAnsi="Times New Roman"/>
          <w:sz w:val="28"/>
          <w:szCs w:val="28"/>
        </w:rPr>
        <w:t>;</w:t>
      </w:r>
    </w:p>
    <w:p w14:paraId="5454245D" w14:textId="77777777" w:rsidR="00D25CA2" w:rsidRDefault="0043435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S. Stabryła, Historia literatury starożytnej Grecji i Rzymu, Wrocław 2002.</w:t>
      </w:r>
    </w:p>
    <w:p w14:paraId="3B03F84D" w14:textId="79E39AFE" w:rsidR="00D25CA2" w:rsidRDefault="0043435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Człowiek Grecji, red. Jean-Pierre </w:t>
      </w:r>
      <w:proofErr w:type="spellStart"/>
      <w:r>
        <w:rPr>
          <w:rFonts w:ascii="Times New Roman" w:hAnsi="Times New Roman"/>
          <w:sz w:val="28"/>
          <w:szCs w:val="28"/>
        </w:rPr>
        <w:t>Vernant</w:t>
      </w:r>
      <w:proofErr w:type="spellEnd"/>
      <w:r>
        <w:rPr>
          <w:rFonts w:ascii="Times New Roman" w:hAnsi="Times New Roman"/>
          <w:sz w:val="28"/>
          <w:szCs w:val="28"/>
        </w:rPr>
        <w:t xml:space="preserve">, tłum. P. </w:t>
      </w:r>
      <w:proofErr w:type="spellStart"/>
      <w:r>
        <w:rPr>
          <w:rFonts w:ascii="Times New Roman" w:hAnsi="Times New Roman"/>
          <w:sz w:val="28"/>
          <w:szCs w:val="28"/>
        </w:rPr>
        <w:t>Bravo</w:t>
      </w:r>
      <w:proofErr w:type="spellEnd"/>
      <w:r>
        <w:rPr>
          <w:rFonts w:ascii="Times New Roman" w:hAnsi="Times New Roman"/>
          <w:sz w:val="28"/>
          <w:szCs w:val="28"/>
        </w:rPr>
        <w:t>, Ł. Niesiołowski-</w:t>
      </w:r>
      <w:proofErr w:type="spellStart"/>
      <w:r>
        <w:rPr>
          <w:rFonts w:ascii="Times New Roman" w:hAnsi="Times New Roman"/>
          <w:sz w:val="28"/>
          <w:szCs w:val="28"/>
        </w:rPr>
        <w:t>Spanó</w:t>
      </w:r>
      <w:proofErr w:type="spellEnd"/>
      <w:r>
        <w:rPr>
          <w:rFonts w:ascii="Times New Roman" w:hAnsi="Times New Roman"/>
          <w:sz w:val="28"/>
          <w:szCs w:val="28"/>
        </w:rPr>
        <w:t>, Warszawa 2000 – rozdziały: III, V, VII</w:t>
      </w:r>
      <w:r w:rsidR="00EE1467">
        <w:rPr>
          <w:rFonts w:ascii="Times New Roman" w:hAnsi="Times New Roman"/>
          <w:sz w:val="28"/>
          <w:szCs w:val="28"/>
        </w:rPr>
        <w:t>;</w:t>
      </w:r>
    </w:p>
    <w:p w14:paraId="225966C2" w14:textId="3461E2B0" w:rsidR="00D25CA2" w:rsidRDefault="0043435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5. </w:t>
      </w:r>
      <w:r w:rsidR="00406A82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 xml:space="preserve">Rzym i my, red. Guy </w:t>
      </w:r>
      <w:proofErr w:type="spellStart"/>
      <w:r>
        <w:rPr>
          <w:rFonts w:ascii="Times New Roman" w:hAnsi="Times New Roman"/>
          <w:sz w:val="28"/>
          <w:szCs w:val="28"/>
        </w:rPr>
        <w:t>Serbat</w:t>
      </w:r>
      <w:proofErr w:type="spellEnd"/>
      <w:r>
        <w:rPr>
          <w:rFonts w:ascii="Times New Roman" w:hAnsi="Times New Roman"/>
          <w:sz w:val="28"/>
          <w:szCs w:val="28"/>
        </w:rPr>
        <w:t>, Poznań 2009</w:t>
      </w:r>
      <w:r w:rsidR="00406A82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albo Człowiek Rzymu, red. A. </w:t>
      </w:r>
      <w:proofErr w:type="spellStart"/>
      <w:r>
        <w:rPr>
          <w:rFonts w:ascii="Times New Roman" w:hAnsi="Times New Roman"/>
          <w:sz w:val="28"/>
          <w:szCs w:val="28"/>
        </w:rPr>
        <w:t>Giardina</w:t>
      </w:r>
      <w:proofErr w:type="spellEnd"/>
      <w:r>
        <w:rPr>
          <w:rFonts w:ascii="Times New Roman" w:hAnsi="Times New Roman"/>
          <w:sz w:val="28"/>
          <w:szCs w:val="28"/>
        </w:rPr>
        <w:t xml:space="preserve">, tłum. P. </w:t>
      </w:r>
      <w:proofErr w:type="spellStart"/>
      <w:r>
        <w:rPr>
          <w:rFonts w:ascii="Times New Roman" w:hAnsi="Times New Roman"/>
          <w:sz w:val="28"/>
          <w:szCs w:val="28"/>
        </w:rPr>
        <w:t>Bravo</w:t>
      </w:r>
      <w:proofErr w:type="spellEnd"/>
      <w:r>
        <w:rPr>
          <w:rFonts w:ascii="Times New Roman" w:hAnsi="Times New Roman"/>
          <w:sz w:val="28"/>
          <w:szCs w:val="28"/>
        </w:rPr>
        <w:t>, Warszawa 1997 (rozdz. 1-6 i 12);</w:t>
      </w:r>
    </w:p>
    <w:p w14:paraId="3C928FE2" w14:textId="77777777" w:rsidR="000275E8" w:rsidRDefault="000275E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AC7F093" w14:textId="77777777" w:rsidR="00D25CA2" w:rsidRDefault="00434351">
      <w:pPr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Lektury dodatkowe</w:t>
      </w:r>
    </w:p>
    <w:p w14:paraId="4E377E4E" w14:textId="185A01D5" w:rsidR="00305E54" w:rsidRDefault="00305E54" w:rsidP="00305E54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Etap </w:t>
      </w:r>
      <w:r w:rsidR="002C6221">
        <w:rPr>
          <w:rFonts w:ascii="Times New Roman" w:hAnsi="Times New Roman"/>
          <w:b/>
          <w:bCs/>
          <w:sz w:val="28"/>
          <w:szCs w:val="28"/>
        </w:rPr>
        <w:t>II (</w:t>
      </w:r>
      <w:r>
        <w:rPr>
          <w:rFonts w:ascii="Times New Roman" w:hAnsi="Times New Roman"/>
          <w:b/>
          <w:bCs/>
          <w:sz w:val="28"/>
          <w:szCs w:val="28"/>
        </w:rPr>
        <w:t>okręgowy</w:t>
      </w:r>
      <w:r w:rsidR="002C6221">
        <w:rPr>
          <w:rFonts w:ascii="Times New Roman" w:hAnsi="Times New Roman"/>
          <w:b/>
          <w:bCs/>
          <w:sz w:val="28"/>
          <w:szCs w:val="28"/>
        </w:rPr>
        <w:t>)</w:t>
      </w:r>
    </w:p>
    <w:p w14:paraId="436517E9" w14:textId="77777777" w:rsidR="00D25CA2" w:rsidRDefault="00434351">
      <w:pPr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A. Przekłady:</w:t>
      </w:r>
    </w:p>
    <w:p w14:paraId="47A6ACD3" w14:textId="5C81BC3E" w:rsidR="00D25CA2" w:rsidRDefault="00A042E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54198F">
        <w:rPr>
          <w:rFonts w:ascii="Times New Roman" w:eastAsia="Times New Roman" w:hAnsi="Times New Roman" w:cs="Times New Roman"/>
          <w:sz w:val="28"/>
          <w:szCs w:val="28"/>
        </w:rPr>
        <w:t>Ajschylos, Siedmiu przeciw Tebom (przekład</w:t>
      </w:r>
      <w:r w:rsidR="00F51DAF">
        <w:rPr>
          <w:rFonts w:ascii="Times New Roman" w:eastAsia="Times New Roman" w:hAnsi="Times New Roman" w:cs="Times New Roman"/>
          <w:sz w:val="28"/>
          <w:szCs w:val="28"/>
        </w:rPr>
        <w:t>:</w:t>
      </w:r>
      <w:r w:rsidR="0054198F">
        <w:rPr>
          <w:rFonts w:ascii="Times New Roman" w:eastAsia="Times New Roman" w:hAnsi="Times New Roman" w:cs="Times New Roman"/>
          <w:sz w:val="28"/>
          <w:szCs w:val="28"/>
        </w:rPr>
        <w:t xml:space="preserve"> S. Srebrny)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11E67EA" w14:textId="0F47C12F" w:rsidR="0054198F" w:rsidRDefault="00A042E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54198F">
        <w:rPr>
          <w:rFonts w:ascii="Times New Roman" w:hAnsi="Times New Roman"/>
          <w:sz w:val="28"/>
          <w:szCs w:val="28"/>
        </w:rPr>
        <w:t xml:space="preserve">Sofokles, Elektra (przekład: K. Morawski albo R. Chodkowski); </w:t>
      </w:r>
    </w:p>
    <w:p w14:paraId="34723428" w14:textId="1DDD389A" w:rsidR="00D25CA2" w:rsidRDefault="00A042E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434351">
        <w:rPr>
          <w:rFonts w:ascii="Times New Roman" w:hAnsi="Times New Roman"/>
          <w:sz w:val="28"/>
          <w:szCs w:val="28"/>
        </w:rPr>
        <w:t>. Eurypides, 1 dramat do wybor</w:t>
      </w:r>
      <w:r>
        <w:rPr>
          <w:rFonts w:ascii="Times New Roman" w:hAnsi="Times New Roman"/>
          <w:sz w:val="28"/>
          <w:szCs w:val="28"/>
        </w:rPr>
        <w:t>u</w:t>
      </w:r>
      <w:r w:rsidR="00664020">
        <w:rPr>
          <w:rFonts w:ascii="Times New Roman" w:hAnsi="Times New Roman"/>
          <w:sz w:val="28"/>
          <w:szCs w:val="28"/>
        </w:rPr>
        <w:t>: Medea</w:t>
      </w:r>
      <w:r>
        <w:rPr>
          <w:rFonts w:ascii="Times New Roman" w:hAnsi="Times New Roman"/>
          <w:sz w:val="28"/>
          <w:szCs w:val="28"/>
        </w:rPr>
        <w:t xml:space="preserve"> lub</w:t>
      </w:r>
      <w:r w:rsidR="0066402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33EEE">
        <w:rPr>
          <w:rFonts w:ascii="Times New Roman" w:hAnsi="Times New Roman"/>
          <w:sz w:val="28"/>
          <w:szCs w:val="28"/>
        </w:rPr>
        <w:t>Alkestis</w:t>
      </w:r>
      <w:proofErr w:type="spellEnd"/>
      <w:r w:rsidR="00664020">
        <w:rPr>
          <w:rFonts w:ascii="Times New Roman" w:hAnsi="Times New Roman"/>
          <w:sz w:val="28"/>
          <w:szCs w:val="28"/>
        </w:rPr>
        <w:br/>
      </w:r>
      <w:r w:rsidR="00434351">
        <w:rPr>
          <w:rFonts w:ascii="Times New Roman" w:hAnsi="Times New Roman"/>
          <w:sz w:val="28"/>
          <w:szCs w:val="28"/>
        </w:rPr>
        <w:t>(przekład: J. Łanowski</w:t>
      </w:r>
      <w:r w:rsidR="00833EEE">
        <w:rPr>
          <w:rFonts w:ascii="Times New Roman" w:hAnsi="Times New Roman"/>
          <w:sz w:val="28"/>
          <w:szCs w:val="28"/>
        </w:rPr>
        <w:t>, R. Chodkowski</w:t>
      </w:r>
      <w:r w:rsidR="00434351">
        <w:rPr>
          <w:rFonts w:ascii="Times New Roman" w:hAnsi="Times New Roman"/>
          <w:sz w:val="28"/>
          <w:szCs w:val="28"/>
        </w:rPr>
        <w:t>);</w:t>
      </w:r>
    </w:p>
    <w:p w14:paraId="1C47B614" w14:textId="7348B48D" w:rsidR="00D25CA2" w:rsidRDefault="000275E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434351">
        <w:rPr>
          <w:rFonts w:ascii="Times New Roman" w:hAnsi="Times New Roman"/>
          <w:sz w:val="28"/>
          <w:szCs w:val="28"/>
        </w:rPr>
        <w:t xml:space="preserve">. Arystofanes, </w:t>
      </w:r>
      <w:r w:rsidR="00833EEE">
        <w:rPr>
          <w:rFonts w:ascii="Times New Roman" w:hAnsi="Times New Roman"/>
          <w:sz w:val="28"/>
          <w:szCs w:val="28"/>
        </w:rPr>
        <w:t>1 dramat do wyboru</w:t>
      </w:r>
      <w:r w:rsidR="007D07FF">
        <w:rPr>
          <w:rFonts w:ascii="Times New Roman" w:hAnsi="Times New Roman"/>
          <w:sz w:val="28"/>
          <w:szCs w:val="28"/>
        </w:rPr>
        <w:t>:</w:t>
      </w:r>
      <w:r w:rsidR="00833EEE">
        <w:rPr>
          <w:rFonts w:ascii="Times New Roman" w:hAnsi="Times New Roman"/>
          <w:sz w:val="28"/>
          <w:szCs w:val="28"/>
        </w:rPr>
        <w:t xml:space="preserve"> Chmury lub Ptaki</w:t>
      </w:r>
      <w:r w:rsidR="00C33A11">
        <w:rPr>
          <w:rFonts w:ascii="Times New Roman" w:hAnsi="Times New Roman"/>
          <w:sz w:val="28"/>
          <w:szCs w:val="28"/>
        </w:rPr>
        <w:t xml:space="preserve"> </w:t>
      </w:r>
      <w:r w:rsidR="00434351">
        <w:rPr>
          <w:rFonts w:ascii="Times New Roman" w:hAnsi="Times New Roman"/>
          <w:sz w:val="28"/>
          <w:szCs w:val="28"/>
        </w:rPr>
        <w:t>(przekład: J. Ławińska-Tyszkowska);</w:t>
      </w:r>
    </w:p>
    <w:p w14:paraId="0620E50D" w14:textId="4B680781" w:rsidR="00D25CA2" w:rsidRDefault="000275E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434351">
        <w:rPr>
          <w:rFonts w:ascii="Times New Roman" w:hAnsi="Times New Roman"/>
          <w:sz w:val="28"/>
          <w:szCs w:val="28"/>
        </w:rPr>
        <w:t xml:space="preserve">. Tukidydes, Wojna peloponeska – księga II (przekład: K. </w:t>
      </w:r>
      <w:proofErr w:type="spellStart"/>
      <w:r w:rsidR="00434351">
        <w:rPr>
          <w:rFonts w:ascii="Times New Roman" w:hAnsi="Times New Roman"/>
          <w:sz w:val="28"/>
          <w:szCs w:val="28"/>
        </w:rPr>
        <w:t>Kumaniecki</w:t>
      </w:r>
      <w:proofErr w:type="spellEnd"/>
      <w:r w:rsidR="00434351">
        <w:rPr>
          <w:rFonts w:ascii="Times New Roman" w:hAnsi="Times New Roman"/>
          <w:sz w:val="28"/>
          <w:szCs w:val="28"/>
        </w:rPr>
        <w:t>);</w:t>
      </w:r>
      <w:r w:rsidR="00191C27">
        <w:rPr>
          <w:rFonts w:ascii="Times New Roman" w:hAnsi="Times New Roman"/>
          <w:sz w:val="28"/>
          <w:szCs w:val="28"/>
        </w:rPr>
        <w:t xml:space="preserve"> </w:t>
      </w:r>
    </w:p>
    <w:p w14:paraId="36FFD7A6" w14:textId="7740C836" w:rsidR="00D25CA2" w:rsidRDefault="000275E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434351">
        <w:rPr>
          <w:rFonts w:ascii="Times New Roman" w:hAnsi="Times New Roman"/>
          <w:sz w:val="28"/>
          <w:szCs w:val="28"/>
        </w:rPr>
        <w:t xml:space="preserve">. Demostenes, I mowa przeciwko Filipowi Macedońskiemu (przekład: R. </w:t>
      </w:r>
      <w:proofErr w:type="spellStart"/>
      <w:r w:rsidR="00434351">
        <w:rPr>
          <w:rFonts w:ascii="Times New Roman" w:hAnsi="Times New Roman"/>
          <w:sz w:val="28"/>
          <w:szCs w:val="28"/>
        </w:rPr>
        <w:t>Turasiewicz</w:t>
      </w:r>
      <w:proofErr w:type="spellEnd"/>
      <w:r w:rsidR="00434351">
        <w:rPr>
          <w:rFonts w:ascii="Times New Roman" w:hAnsi="Times New Roman"/>
          <w:sz w:val="28"/>
          <w:szCs w:val="28"/>
        </w:rPr>
        <w:t>);</w:t>
      </w:r>
    </w:p>
    <w:p w14:paraId="0F5660B4" w14:textId="7E21E74D" w:rsidR="00C9729E" w:rsidRPr="006403F8" w:rsidRDefault="00C9729E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403F8">
        <w:rPr>
          <w:rFonts w:ascii="Times New Roman" w:hAnsi="Times New Roman"/>
          <w:color w:val="000000" w:themeColor="text1"/>
          <w:sz w:val="28"/>
          <w:szCs w:val="28"/>
        </w:rPr>
        <w:t xml:space="preserve">7. Plaut, Żołnierz samochwał (przekład: E. Skwara; dostęp online: </w:t>
      </w:r>
      <w:hyperlink r:id="rId7" w:history="1">
        <w:r w:rsidRPr="006403F8">
          <w:rPr>
            <w:rStyle w:val="Hipercze"/>
            <w:rFonts w:ascii="Times New Roman" w:hAnsi="Times New Roman"/>
            <w:color w:val="000000" w:themeColor="text1"/>
            <w:sz w:val="28"/>
            <w:szCs w:val="28"/>
          </w:rPr>
          <w:t>https://repozytorium.amu.edu.pl/handle/10593/9693</w:t>
        </w:r>
      </w:hyperlink>
      <w:r w:rsidRPr="006403F8">
        <w:rPr>
          <w:rFonts w:ascii="Times New Roman" w:hAnsi="Times New Roman"/>
          <w:color w:val="000000" w:themeColor="text1"/>
          <w:sz w:val="28"/>
          <w:szCs w:val="28"/>
        </w:rPr>
        <w:t>);</w:t>
      </w:r>
    </w:p>
    <w:p w14:paraId="755C88DF" w14:textId="0D05A9E0" w:rsidR="001A7CA3" w:rsidRDefault="00C9729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434351">
        <w:rPr>
          <w:rFonts w:ascii="Times New Roman" w:hAnsi="Times New Roman"/>
          <w:sz w:val="28"/>
          <w:szCs w:val="28"/>
        </w:rPr>
        <w:t xml:space="preserve">. Cyceron, </w:t>
      </w:r>
      <w:r w:rsidR="001A7CA3">
        <w:rPr>
          <w:rFonts w:ascii="Times New Roman" w:hAnsi="Times New Roman"/>
          <w:sz w:val="28"/>
          <w:szCs w:val="28"/>
        </w:rPr>
        <w:t xml:space="preserve">Mowa w obronie poety </w:t>
      </w:r>
      <w:proofErr w:type="spellStart"/>
      <w:r w:rsidR="001A7CA3">
        <w:rPr>
          <w:rFonts w:ascii="Times New Roman" w:hAnsi="Times New Roman"/>
          <w:sz w:val="28"/>
          <w:szCs w:val="28"/>
        </w:rPr>
        <w:t>Archiasza</w:t>
      </w:r>
      <w:proofErr w:type="spellEnd"/>
      <w:r w:rsidR="001A7CA3">
        <w:rPr>
          <w:rFonts w:ascii="Times New Roman" w:hAnsi="Times New Roman"/>
          <w:sz w:val="28"/>
          <w:szCs w:val="28"/>
        </w:rPr>
        <w:t xml:space="preserve"> </w:t>
      </w:r>
      <w:r w:rsidR="00F51DAF">
        <w:rPr>
          <w:rFonts w:ascii="Times New Roman" w:hAnsi="Times New Roman"/>
          <w:sz w:val="28"/>
          <w:szCs w:val="28"/>
        </w:rPr>
        <w:t>(przekład: D. Turkowska);</w:t>
      </w:r>
    </w:p>
    <w:p w14:paraId="144F34A9" w14:textId="58D4B026" w:rsidR="00D25CA2" w:rsidRDefault="00C9729E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43435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434351">
        <w:rPr>
          <w:rFonts w:ascii="Times New Roman" w:hAnsi="Times New Roman"/>
          <w:sz w:val="28"/>
          <w:szCs w:val="28"/>
        </w:rPr>
        <w:t>Sallustiusz</w:t>
      </w:r>
      <w:proofErr w:type="spellEnd"/>
      <w:r w:rsidR="00434351">
        <w:rPr>
          <w:rFonts w:ascii="Times New Roman" w:hAnsi="Times New Roman"/>
          <w:sz w:val="28"/>
          <w:szCs w:val="28"/>
        </w:rPr>
        <w:t>, Sprzysiężenie Katyliny (</w:t>
      </w:r>
      <w:r w:rsidR="00F51DAF">
        <w:rPr>
          <w:rFonts w:ascii="Times New Roman" w:hAnsi="Times New Roman"/>
          <w:sz w:val="28"/>
          <w:szCs w:val="28"/>
        </w:rPr>
        <w:t>przekład:</w:t>
      </w:r>
      <w:r w:rsidR="00434351">
        <w:rPr>
          <w:rFonts w:ascii="Times New Roman" w:hAnsi="Times New Roman"/>
          <w:sz w:val="28"/>
          <w:szCs w:val="28"/>
        </w:rPr>
        <w:t xml:space="preserve"> K. </w:t>
      </w:r>
      <w:proofErr w:type="spellStart"/>
      <w:r w:rsidR="00434351">
        <w:rPr>
          <w:rFonts w:ascii="Times New Roman" w:hAnsi="Times New Roman"/>
          <w:sz w:val="28"/>
          <w:szCs w:val="28"/>
        </w:rPr>
        <w:t>Kumaniecki</w:t>
      </w:r>
      <w:proofErr w:type="spellEnd"/>
      <w:r w:rsidR="00434351">
        <w:rPr>
          <w:rFonts w:ascii="Times New Roman" w:hAnsi="Times New Roman"/>
          <w:sz w:val="28"/>
          <w:szCs w:val="28"/>
        </w:rPr>
        <w:t>);</w:t>
      </w:r>
      <w:r w:rsidR="001A7CA3">
        <w:rPr>
          <w:rFonts w:ascii="Times New Roman" w:hAnsi="Times New Roman"/>
          <w:sz w:val="28"/>
          <w:szCs w:val="28"/>
        </w:rPr>
        <w:t xml:space="preserve"> </w:t>
      </w:r>
    </w:p>
    <w:p w14:paraId="726C8648" w14:textId="5D53A520" w:rsidR="00D25CA2" w:rsidRDefault="00C9729E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434351">
        <w:rPr>
          <w:rFonts w:ascii="Times New Roman" w:hAnsi="Times New Roman"/>
          <w:sz w:val="28"/>
          <w:szCs w:val="28"/>
        </w:rPr>
        <w:t xml:space="preserve">. Horacy, Pieśni, wybór: I 1-4, I 9, I 11, I 14, I 22-23, I 37-38, II 2-3, II 13-14, II 20, III 1-6, III, III 9, III 22, III 29-30, IV 7 </w:t>
      </w:r>
      <w:r>
        <w:rPr>
          <w:rFonts w:ascii="Times New Roman" w:hAnsi="Times New Roman"/>
          <w:sz w:val="28"/>
          <w:szCs w:val="28"/>
        </w:rPr>
        <w:t xml:space="preserve">(sugerowane przekłady w Horacy, </w:t>
      </w:r>
      <w:r>
        <w:rPr>
          <w:rFonts w:ascii="Times New Roman" w:hAnsi="Times New Roman"/>
          <w:i/>
          <w:iCs/>
          <w:sz w:val="28"/>
          <w:szCs w:val="28"/>
        </w:rPr>
        <w:t>Dzieła Wszystkie</w:t>
      </w:r>
      <w:r>
        <w:rPr>
          <w:rFonts w:ascii="Times New Roman" w:hAnsi="Times New Roman"/>
          <w:sz w:val="28"/>
          <w:szCs w:val="28"/>
        </w:rPr>
        <w:t>, t. I, PWN, Warszawa 2000</w:t>
      </w:r>
      <w:r w:rsidR="00434351">
        <w:rPr>
          <w:rFonts w:ascii="Times New Roman" w:hAnsi="Times New Roman"/>
          <w:sz w:val="28"/>
          <w:szCs w:val="28"/>
        </w:rPr>
        <w:t>);</w:t>
      </w:r>
    </w:p>
    <w:p w14:paraId="48687B6E" w14:textId="0589FD97" w:rsidR="00D25CA2" w:rsidRDefault="0043435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C9729E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 Swetoniusz, Żywoty cezarów – 1 wybrana biografia (przekład: J. Niemirska-</w:t>
      </w:r>
      <w:proofErr w:type="spellStart"/>
      <w:r>
        <w:rPr>
          <w:rFonts w:ascii="Times New Roman" w:hAnsi="Times New Roman"/>
          <w:sz w:val="28"/>
          <w:szCs w:val="28"/>
        </w:rPr>
        <w:t>Pliszczyńska</w:t>
      </w:r>
      <w:proofErr w:type="spellEnd"/>
      <w:r>
        <w:rPr>
          <w:rFonts w:ascii="Times New Roman" w:hAnsi="Times New Roman"/>
          <w:sz w:val="28"/>
          <w:szCs w:val="28"/>
        </w:rPr>
        <w:t>);</w:t>
      </w:r>
    </w:p>
    <w:p w14:paraId="631B6520" w14:textId="1EA3E623" w:rsidR="00C9729E" w:rsidRPr="0048596F" w:rsidRDefault="00C9729E" w:rsidP="00C9729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12. Kallimach, </w:t>
      </w:r>
      <w:r w:rsidRPr="0048596F">
        <w:rPr>
          <w:rFonts w:ascii="Times New Roman" w:hAnsi="Times New Roman"/>
          <w:sz w:val="28"/>
          <w:szCs w:val="28"/>
        </w:rPr>
        <w:t>Dzieła poetyckie, t. 1,</w:t>
      </w:r>
      <w:r w:rsidR="00B370F5">
        <w:rPr>
          <w:rFonts w:ascii="Times New Roman" w:hAnsi="Times New Roman"/>
          <w:sz w:val="28"/>
          <w:szCs w:val="28"/>
        </w:rPr>
        <w:t xml:space="preserve"> </w:t>
      </w:r>
      <w:r w:rsidR="00B370F5" w:rsidRPr="007154BC">
        <w:rPr>
          <w:rFonts w:ascii="Times New Roman" w:hAnsi="Times New Roman"/>
          <w:sz w:val="28"/>
          <w:szCs w:val="28"/>
        </w:rPr>
        <w:t>Hymny 1-3</w:t>
      </w:r>
      <w:r w:rsidRPr="0048596F">
        <w:rPr>
          <w:rFonts w:ascii="Times New Roman" w:hAnsi="Times New Roman"/>
          <w:sz w:val="28"/>
          <w:szCs w:val="28"/>
        </w:rPr>
        <w:t xml:space="preserve"> przekład: J. Ławińska-Tyszkowska; A. Kotlińska-Toma. (dostęp online</w:t>
      </w:r>
      <w:r>
        <w:rPr>
          <w:rFonts w:ascii="Times New Roman" w:hAnsi="Times New Roman"/>
          <w:sz w:val="28"/>
          <w:szCs w:val="28"/>
        </w:rPr>
        <w:t xml:space="preserve"> ze strony: </w:t>
      </w:r>
      <w:r w:rsidRPr="006C3534">
        <w:rPr>
          <w:rFonts w:ascii="Times New Roman" w:hAnsi="Times New Roman"/>
          <w:sz w:val="28"/>
          <w:szCs w:val="28"/>
        </w:rPr>
        <w:t>https://isksio.uwr.edu.pl/biblioteka-antyczna/</w:t>
      </w:r>
      <w:r w:rsidR="006403F8">
        <w:rPr>
          <w:rFonts w:ascii="Times New Roman" w:hAnsi="Times New Roman"/>
          <w:sz w:val="28"/>
          <w:szCs w:val="28"/>
        </w:rPr>
        <w:t>);</w:t>
      </w:r>
      <w:r w:rsidRPr="0048596F">
        <w:rPr>
          <w:rFonts w:ascii="Times New Roman" w:hAnsi="Times New Roman"/>
          <w:sz w:val="28"/>
          <w:szCs w:val="28"/>
        </w:rPr>
        <w:t xml:space="preserve"> </w:t>
      </w:r>
    </w:p>
    <w:p w14:paraId="2F53D3AE" w14:textId="77777777" w:rsidR="00D25CA2" w:rsidRDefault="00434351">
      <w:pPr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B. Opracowania:</w:t>
      </w:r>
    </w:p>
    <w:p w14:paraId="3488EFF8" w14:textId="10C08CB5" w:rsidR="00D25CA2" w:rsidRPr="003D54C1" w:rsidRDefault="00434351" w:rsidP="003D54C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proofErr w:type="spellStart"/>
      <w:r>
        <w:rPr>
          <w:rFonts w:ascii="Times New Roman" w:hAnsi="Times New Roman"/>
          <w:sz w:val="28"/>
          <w:szCs w:val="28"/>
        </w:rPr>
        <w:t>Burckhardt</w:t>
      </w:r>
      <w:proofErr w:type="spellEnd"/>
      <w:r>
        <w:rPr>
          <w:rFonts w:ascii="Times New Roman" w:hAnsi="Times New Roman"/>
          <w:sz w:val="28"/>
          <w:szCs w:val="28"/>
        </w:rPr>
        <w:t xml:space="preserve"> J., Kultura Odrodzenia we Włoszech, tłum. M. </w:t>
      </w:r>
      <w:proofErr w:type="spellStart"/>
      <w:r>
        <w:rPr>
          <w:rFonts w:ascii="Times New Roman" w:hAnsi="Times New Roman"/>
          <w:sz w:val="28"/>
          <w:szCs w:val="28"/>
        </w:rPr>
        <w:t>Kreczowska</w:t>
      </w:r>
      <w:proofErr w:type="spellEnd"/>
      <w:r>
        <w:rPr>
          <w:rFonts w:ascii="Times New Roman" w:hAnsi="Times New Roman"/>
          <w:sz w:val="28"/>
          <w:szCs w:val="28"/>
        </w:rPr>
        <w:t xml:space="preserve">, Warszawa 1939. (rozdz. „Odrodzenie starożytności”; dostęp online: </w:t>
      </w:r>
      <w:hyperlink r:id="rId8" w:history="1">
        <w:r w:rsidR="00305E54" w:rsidRPr="00971F9B">
          <w:rPr>
            <w:rStyle w:val="Hipercze"/>
            <w:rFonts w:ascii="Times New Roman" w:hAnsi="Times New Roman"/>
            <w:sz w:val="28"/>
            <w:szCs w:val="28"/>
          </w:rPr>
          <w:t>https://pbc</w:t>
        </w:r>
      </w:hyperlink>
      <w:r>
        <w:rPr>
          <w:rFonts w:ascii="Times New Roman" w:hAnsi="Times New Roman"/>
          <w:sz w:val="28"/>
          <w:szCs w:val="28"/>
        </w:rPr>
        <w:t>.gda.pl/dlibra/publication/17091/edition/14339/content)</w:t>
      </w:r>
      <w:r w:rsidR="006403F8">
        <w:rPr>
          <w:rFonts w:ascii="Times New Roman" w:hAnsi="Times New Roman"/>
          <w:sz w:val="28"/>
          <w:szCs w:val="28"/>
        </w:rPr>
        <w:t>;</w:t>
      </w:r>
    </w:p>
    <w:p w14:paraId="046AD18B" w14:textId="251B7417" w:rsidR="00D25CA2" w:rsidRDefault="003D54C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</w:t>
      </w:r>
      <w:r w:rsidR="00434351">
        <w:rPr>
          <w:rFonts w:ascii="Times New Roman" w:hAnsi="Times New Roman"/>
          <w:sz w:val="28"/>
          <w:szCs w:val="28"/>
        </w:rPr>
        <w:t>. J. Ciechanowicz, Rzym. Ludzie i budowle, Warszawa 1987</w:t>
      </w:r>
      <w:r w:rsidR="006403F8">
        <w:rPr>
          <w:rFonts w:ascii="Times New Roman" w:hAnsi="Times New Roman"/>
          <w:sz w:val="28"/>
          <w:szCs w:val="28"/>
        </w:rPr>
        <w:t>;</w:t>
      </w:r>
      <w:r w:rsidR="00E36A2D">
        <w:rPr>
          <w:rFonts w:ascii="Times New Roman" w:hAnsi="Times New Roman"/>
          <w:sz w:val="28"/>
          <w:szCs w:val="28"/>
        </w:rPr>
        <w:t xml:space="preserve"> </w:t>
      </w:r>
    </w:p>
    <w:p w14:paraId="31E8F966" w14:textId="4A9D2C53" w:rsidR="00D25CA2" w:rsidRDefault="003D54C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434351">
        <w:rPr>
          <w:rFonts w:ascii="Times New Roman" w:hAnsi="Times New Roman"/>
          <w:sz w:val="28"/>
          <w:szCs w:val="28"/>
        </w:rPr>
        <w:t xml:space="preserve">M. </w:t>
      </w:r>
      <w:proofErr w:type="spellStart"/>
      <w:r w:rsidR="00434351">
        <w:rPr>
          <w:rFonts w:ascii="Times New Roman" w:hAnsi="Times New Roman"/>
          <w:sz w:val="28"/>
          <w:szCs w:val="28"/>
        </w:rPr>
        <w:t>Jaczynowska</w:t>
      </w:r>
      <w:proofErr w:type="spellEnd"/>
      <w:r w:rsidR="00434351">
        <w:rPr>
          <w:rFonts w:ascii="Times New Roman" w:hAnsi="Times New Roman"/>
          <w:sz w:val="28"/>
          <w:szCs w:val="28"/>
        </w:rPr>
        <w:t>, Religie świata rzymskiego, Warszawa 1987: rozdz. I-VI</w:t>
      </w:r>
      <w:r w:rsidR="006403F8">
        <w:rPr>
          <w:rFonts w:ascii="Times New Roman" w:hAnsi="Times New Roman"/>
          <w:sz w:val="28"/>
          <w:szCs w:val="28"/>
        </w:rPr>
        <w:t>;</w:t>
      </w:r>
      <w:r w:rsidR="00401FD0">
        <w:rPr>
          <w:rFonts w:ascii="Times New Roman" w:hAnsi="Times New Roman"/>
          <w:sz w:val="28"/>
          <w:szCs w:val="28"/>
        </w:rPr>
        <w:t xml:space="preserve"> </w:t>
      </w:r>
    </w:p>
    <w:p w14:paraId="182B5E41" w14:textId="26C5B6D4" w:rsidR="00D25CA2" w:rsidRPr="00D0641F" w:rsidRDefault="00D0641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43435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434351">
        <w:rPr>
          <w:rFonts w:ascii="Times New Roman" w:hAnsi="Times New Roman"/>
          <w:sz w:val="28"/>
          <w:szCs w:val="28"/>
        </w:rPr>
        <w:t>M. Kocur, Teatr antycznej Grecji, Wrocław 200</w:t>
      </w:r>
      <w:r w:rsidR="002C6221">
        <w:rPr>
          <w:rFonts w:ascii="Times New Roman" w:hAnsi="Times New Roman"/>
          <w:sz w:val="28"/>
          <w:szCs w:val="28"/>
        </w:rPr>
        <w:t>1</w:t>
      </w:r>
      <w:r w:rsidR="006403F8">
        <w:rPr>
          <w:rFonts w:ascii="Times New Roman" w:hAnsi="Times New Roman"/>
          <w:sz w:val="28"/>
          <w:szCs w:val="28"/>
        </w:rPr>
        <w:t>;</w:t>
      </w:r>
      <w:r w:rsidR="00406A82">
        <w:rPr>
          <w:rFonts w:ascii="Times New Roman" w:hAnsi="Times New Roman"/>
          <w:sz w:val="28"/>
          <w:szCs w:val="28"/>
        </w:rPr>
        <w:t xml:space="preserve"> </w:t>
      </w:r>
    </w:p>
    <w:p w14:paraId="69392A76" w14:textId="47E7A37A" w:rsidR="00D25CA2" w:rsidRDefault="00D0641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="00434351">
        <w:rPr>
          <w:rFonts w:ascii="Times New Roman" w:hAnsi="Times New Roman"/>
          <w:sz w:val="28"/>
          <w:szCs w:val="28"/>
        </w:rPr>
        <w:t>M. Kuryłowicz, Prawa antyczne, Lublin 2006: rozdz. IV („Prawa greckie”) i V („Prawa rzymskie”)</w:t>
      </w:r>
      <w:r w:rsidR="006403F8">
        <w:rPr>
          <w:rFonts w:ascii="Times New Roman" w:hAnsi="Times New Roman"/>
          <w:sz w:val="28"/>
          <w:szCs w:val="28"/>
        </w:rPr>
        <w:t>;</w:t>
      </w:r>
    </w:p>
    <w:p w14:paraId="2A8BF74A" w14:textId="55881A06" w:rsidR="00D25CA2" w:rsidRDefault="004B7B0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B90E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434351">
        <w:rPr>
          <w:rFonts w:ascii="Times New Roman" w:hAnsi="Times New Roman"/>
          <w:sz w:val="28"/>
          <w:szCs w:val="28"/>
        </w:rPr>
        <w:t>J. Łanowski, Święte igrzyska olimpijskie, Poznań 2000 (lub wyd. wcześniejsze)</w:t>
      </w:r>
      <w:r w:rsidR="006403F8">
        <w:rPr>
          <w:rFonts w:ascii="Times New Roman" w:hAnsi="Times New Roman"/>
          <w:sz w:val="28"/>
          <w:szCs w:val="28"/>
        </w:rPr>
        <w:t>;</w:t>
      </w:r>
      <w:r w:rsidR="001F0BE8">
        <w:rPr>
          <w:rFonts w:ascii="Times New Roman" w:hAnsi="Times New Roman"/>
          <w:sz w:val="28"/>
          <w:szCs w:val="28"/>
        </w:rPr>
        <w:t xml:space="preserve"> </w:t>
      </w:r>
    </w:p>
    <w:p w14:paraId="08FD8353" w14:textId="2BDD71F6" w:rsidR="00CF0A85" w:rsidRPr="004B7B06" w:rsidRDefault="004B7B0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</w:t>
      </w:r>
      <w:r w:rsidR="00434351">
        <w:rPr>
          <w:rFonts w:ascii="Times New Roman" w:hAnsi="Times New Roman"/>
          <w:sz w:val="28"/>
          <w:szCs w:val="28"/>
        </w:rPr>
        <w:t>E. Makowiecka, Sztuka grecka, Warszawa 2007</w:t>
      </w:r>
      <w:r w:rsidR="006403F8">
        <w:rPr>
          <w:rFonts w:ascii="Times New Roman" w:hAnsi="Times New Roman"/>
          <w:sz w:val="28"/>
          <w:szCs w:val="28"/>
        </w:rPr>
        <w:t>;</w:t>
      </w:r>
      <w:r w:rsidR="00434351">
        <w:rPr>
          <w:rFonts w:ascii="Times New Roman" w:hAnsi="Times New Roman"/>
          <w:sz w:val="28"/>
          <w:szCs w:val="28"/>
        </w:rPr>
        <w:t xml:space="preserve"> </w:t>
      </w:r>
      <w:r w:rsidR="00CF0A85">
        <w:rPr>
          <w:rFonts w:ascii="Times New Roman" w:hAnsi="Times New Roman"/>
          <w:sz w:val="28"/>
          <w:szCs w:val="28"/>
        </w:rPr>
        <w:t xml:space="preserve"> </w:t>
      </w:r>
    </w:p>
    <w:p w14:paraId="3D294D39" w14:textId="17FB098D" w:rsidR="00B90E14" w:rsidRDefault="009C5E8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B90E14">
        <w:rPr>
          <w:rFonts w:ascii="Times New Roman" w:hAnsi="Times New Roman"/>
          <w:sz w:val="28"/>
          <w:szCs w:val="28"/>
        </w:rPr>
        <w:t xml:space="preserve">. T. </w:t>
      </w:r>
      <w:proofErr w:type="spellStart"/>
      <w:r w:rsidR="00B90E14">
        <w:rPr>
          <w:rFonts w:ascii="Times New Roman" w:hAnsi="Times New Roman"/>
          <w:sz w:val="28"/>
          <w:szCs w:val="28"/>
        </w:rPr>
        <w:t>Mojsik</w:t>
      </w:r>
      <w:proofErr w:type="spellEnd"/>
      <w:r w:rsidR="00B90E14">
        <w:rPr>
          <w:rFonts w:ascii="Times New Roman" w:hAnsi="Times New Roman"/>
          <w:sz w:val="28"/>
          <w:szCs w:val="28"/>
        </w:rPr>
        <w:t>, Odyseusz</w:t>
      </w:r>
      <w:r>
        <w:rPr>
          <w:rFonts w:ascii="Times New Roman" w:hAnsi="Times New Roman"/>
          <w:sz w:val="28"/>
          <w:szCs w:val="28"/>
        </w:rPr>
        <w:t>. Biografia nieautoryzowana. Kraków 2025</w:t>
      </w:r>
      <w:r w:rsidR="006403F8">
        <w:rPr>
          <w:rFonts w:ascii="Times New Roman" w:hAnsi="Times New Roman"/>
          <w:sz w:val="28"/>
          <w:szCs w:val="28"/>
        </w:rPr>
        <w:t>;</w:t>
      </w:r>
    </w:p>
    <w:p w14:paraId="3C86ACB7" w14:textId="5F495B6F" w:rsidR="00B90E14" w:rsidRPr="009C5E86" w:rsidRDefault="009C5E8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401FD0">
        <w:rPr>
          <w:rFonts w:ascii="Times New Roman" w:hAnsi="Times New Roman"/>
          <w:sz w:val="28"/>
          <w:szCs w:val="28"/>
        </w:rPr>
        <w:t xml:space="preserve">. </w:t>
      </w:r>
      <w:r w:rsidR="00B90E14">
        <w:rPr>
          <w:rFonts w:ascii="Times New Roman" w:hAnsi="Times New Roman"/>
          <w:sz w:val="28"/>
          <w:szCs w:val="28"/>
        </w:rPr>
        <w:t xml:space="preserve">B. </w:t>
      </w:r>
      <w:proofErr w:type="spellStart"/>
      <w:r w:rsidR="00B90E14">
        <w:rPr>
          <w:rFonts w:ascii="Times New Roman" w:hAnsi="Times New Roman"/>
          <w:sz w:val="28"/>
          <w:szCs w:val="28"/>
        </w:rPr>
        <w:t>Patzek</w:t>
      </w:r>
      <w:proofErr w:type="spellEnd"/>
      <w:r w:rsidR="00B90E14">
        <w:rPr>
          <w:rFonts w:ascii="Times New Roman" w:hAnsi="Times New Roman"/>
          <w:sz w:val="28"/>
          <w:szCs w:val="28"/>
        </w:rPr>
        <w:t>, Homer i jego czasy</w:t>
      </w:r>
      <w:r>
        <w:rPr>
          <w:rFonts w:ascii="Times New Roman" w:hAnsi="Times New Roman"/>
          <w:sz w:val="28"/>
          <w:szCs w:val="28"/>
        </w:rPr>
        <w:t>, Warszawa 2007</w:t>
      </w:r>
      <w:r w:rsidR="006403F8">
        <w:rPr>
          <w:rFonts w:ascii="Times New Roman" w:hAnsi="Times New Roman"/>
          <w:sz w:val="28"/>
          <w:szCs w:val="28"/>
        </w:rPr>
        <w:t>;</w:t>
      </w:r>
    </w:p>
    <w:p w14:paraId="3941EBD2" w14:textId="37DDE38B" w:rsidR="00D25CA2" w:rsidRDefault="009C5E8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</w:t>
      </w:r>
      <w:r w:rsidR="00434351">
        <w:rPr>
          <w:rFonts w:ascii="Times New Roman" w:hAnsi="Times New Roman"/>
          <w:sz w:val="28"/>
          <w:szCs w:val="28"/>
        </w:rPr>
        <w:t xml:space="preserve">J. de </w:t>
      </w:r>
      <w:proofErr w:type="spellStart"/>
      <w:r w:rsidR="00434351">
        <w:rPr>
          <w:rFonts w:ascii="Times New Roman" w:hAnsi="Times New Roman"/>
          <w:sz w:val="28"/>
          <w:szCs w:val="28"/>
        </w:rPr>
        <w:t>Romilly</w:t>
      </w:r>
      <w:proofErr w:type="spellEnd"/>
      <w:r w:rsidR="00434351">
        <w:rPr>
          <w:rFonts w:ascii="Times New Roman" w:hAnsi="Times New Roman"/>
          <w:sz w:val="28"/>
          <w:szCs w:val="28"/>
        </w:rPr>
        <w:t>, Tragedia grecka, tłum. I. Sławińska, Warszawa 1994</w:t>
      </w:r>
      <w:r w:rsidR="006403F8">
        <w:rPr>
          <w:rFonts w:ascii="Times New Roman" w:hAnsi="Times New Roman"/>
          <w:sz w:val="28"/>
          <w:szCs w:val="28"/>
        </w:rPr>
        <w:t>;</w:t>
      </w:r>
    </w:p>
    <w:p w14:paraId="0061CA24" w14:textId="566F2B2E" w:rsidR="00D25CA2" w:rsidRDefault="00434351">
      <w:pPr>
        <w:jc w:val="both"/>
        <w:rPr>
          <w:rStyle w:val="Brak"/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9C5E86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. E. Skwara, Historia komedii rzymskiej, Warszawa 2001 (całość, ale z rozdziału II jedynie podrozdziały II.1.1, II.1.2, II.1.3, II.1.12 i II 1.13; dostęp online: </w:t>
      </w:r>
      <w:hyperlink r:id="rId9" w:history="1">
        <w:r>
          <w:rPr>
            <w:rStyle w:val="Hyperlink0"/>
            <w:rFonts w:eastAsia="Arial Unicode MS"/>
          </w:rPr>
          <w:t>https://repozytorium.amu.edu.pl/handle/10593/10048</w:t>
        </w:r>
      </w:hyperlink>
      <w:r>
        <w:rPr>
          <w:rStyle w:val="Brak"/>
          <w:rFonts w:ascii="Times New Roman" w:hAnsi="Times New Roman"/>
          <w:sz w:val="28"/>
          <w:szCs w:val="28"/>
        </w:rPr>
        <w:t>)</w:t>
      </w:r>
      <w:r w:rsidR="006403F8">
        <w:rPr>
          <w:rStyle w:val="Brak"/>
          <w:rFonts w:ascii="Times New Roman" w:hAnsi="Times New Roman"/>
          <w:sz w:val="28"/>
          <w:szCs w:val="28"/>
        </w:rPr>
        <w:t>;</w:t>
      </w:r>
    </w:p>
    <w:p w14:paraId="4DF89728" w14:textId="64479EDE" w:rsidR="00D25CA2" w:rsidRDefault="00434351" w:rsidP="000275E8">
      <w:pPr>
        <w:spacing w:after="0"/>
        <w:jc w:val="both"/>
        <w:rPr>
          <w:rStyle w:val="Brak"/>
          <w:rFonts w:ascii="Times New Roman" w:hAnsi="Times New Roman"/>
          <w:sz w:val="28"/>
          <w:szCs w:val="28"/>
        </w:rPr>
      </w:pPr>
      <w:r>
        <w:rPr>
          <w:rStyle w:val="Brak"/>
          <w:rFonts w:ascii="Times New Roman" w:hAnsi="Times New Roman"/>
          <w:sz w:val="28"/>
          <w:szCs w:val="28"/>
        </w:rPr>
        <w:t>1</w:t>
      </w:r>
      <w:r w:rsidR="000275E8">
        <w:rPr>
          <w:rStyle w:val="Brak"/>
          <w:rFonts w:ascii="Times New Roman" w:hAnsi="Times New Roman"/>
          <w:sz w:val="28"/>
          <w:szCs w:val="28"/>
        </w:rPr>
        <w:t>2</w:t>
      </w:r>
      <w:r>
        <w:rPr>
          <w:rStyle w:val="Brak"/>
          <w:rFonts w:ascii="Times New Roman" w:hAnsi="Times New Roman"/>
          <w:sz w:val="28"/>
          <w:szCs w:val="28"/>
        </w:rPr>
        <w:t>. A. Wypustek, Magia antyczna, Wrocław 2001: rozdz. I („Odkrycie magii antycznej”), rozdz. II („Papirusy magiczne”), rozdz. III („Tabliczki”), rozdz. VIII („Prześladowania i lęk”)</w:t>
      </w:r>
      <w:r w:rsidR="006403F8">
        <w:rPr>
          <w:rStyle w:val="Brak"/>
          <w:rFonts w:ascii="Times New Roman" w:hAnsi="Times New Roman"/>
          <w:sz w:val="28"/>
          <w:szCs w:val="28"/>
        </w:rPr>
        <w:t>;</w:t>
      </w:r>
    </w:p>
    <w:p w14:paraId="4A82969F" w14:textId="53D919B1" w:rsidR="00C9729E" w:rsidRDefault="00C9729E" w:rsidP="00C9729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</w:t>
      </w:r>
      <w:r w:rsidRPr="007D1E8B">
        <w:rPr>
          <w:rFonts w:ascii="Times New Roman" w:hAnsi="Times New Roman"/>
          <w:sz w:val="28"/>
          <w:szCs w:val="28"/>
        </w:rPr>
        <w:t>. A. Łukaszewicz, Egipt Greków i Rzymian, Warszawa 2006: rozdz. I-III, VIII-X, XVI</w:t>
      </w:r>
      <w:r w:rsidR="006403F8">
        <w:rPr>
          <w:rFonts w:ascii="Times New Roman" w:hAnsi="Times New Roman"/>
          <w:sz w:val="28"/>
          <w:szCs w:val="28"/>
        </w:rPr>
        <w:t>;</w:t>
      </w:r>
    </w:p>
    <w:p w14:paraId="0ED92CF4" w14:textId="17751621" w:rsidR="00C9729E" w:rsidRPr="007D1E8B" w:rsidRDefault="00C9729E" w:rsidP="00C9729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14. </w:t>
      </w:r>
      <w:r w:rsidRPr="006C3534">
        <w:rPr>
          <w:rFonts w:ascii="Times New Roman" w:hAnsi="Times New Roman"/>
          <w:sz w:val="28"/>
          <w:szCs w:val="28"/>
        </w:rPr>
        <w:t xml:space="preserve">M. </w:t>
      </w:r>
      <w:proofErr w:type="spellStart"/>
      <w:r w:rsidRPr="006C3534">
        <w:rPr>
          <w:rFonts w:ascii="Times New Roman" w:hAnsi="Times New Roman"/>
          <w:sz w:val="28"/>
          <w:szCs w:val="28"/>
        </w:rPr>
        <w:t>Beard</w:t>
      </w:r>
      <w:proofErr w:type="spellEnd"/>
      <w:r w:rsidRPr="006C3534">
        <w:rPr>
          <w:rFonts w:ascii="Times New Roman" w:hAnsi="Times New Roman"/>
          <w:sz w:val="28"/>
          <w:szCs w:val="28"/>
        </w:rPr>
        <w:t>, Pompeje. Życie rzymskiego miasta, tłum. N. Radomski, Poznań 2010</w:t>
      </w:r>
      <w:r w:rsidR="006403F8">
        <w:rPr>
          <w:rFonts w:ascii="Times New Roman" w:hAnsi="Times New Roman"/>
          <w:sz w:val="28"/>
          <w:szCs w:val="28"/>
        </w:rPr>
        <w:t>.</w:t>
      </w:r>
    </w:p>
    <w:p w14:paraId="3C9E424A" w14:textId="77777777" w:rsidR="00C9729E" w:rsidRDefault="00C9729E" w:rsidP="00C9729E">
      <w:pPr>
        <w:spacing w:after="0"/>
        <w:jc w:val="both"/>
        <w:rPr>
          <w:rStyle w:val="Brak"/>
          <w:rFonts w:ascii="Times New Roman" w:hAnsi="Times New Roman"/>
          <w:sz w:val="28"/>
          <w:szCs w:val="28"/>
        </w:rPr>
      </w:pPr>
    </w:p>
    <w:p w14:paraId="78597F3F" w14:textId="77777777" w:rsidR="001E4485" w:rsidRDefault="001E4485" w:rsidP="000275E8">
      <w:pPr>
        <w:spacing w:after="0"/>
        <w:jc w:val="both"/>
        <w:rPr>
          <w:rStyle w:val="Brak"/>
          <w:rFonts w:ascii="Times New Roman" w:eastAsia="Times New Roman" w:hAnsi="Times New Roman" w:cs="Times New Roman"/>
          <w:sz w:val="28"/>
          <w:szCs w:val="28"/>
        </w:rPr>
      </w:pPr>
    </w:p>
    <w:p w14:paraId="2553F932" w14:textId="44CCECBC" w:rsidR="00D25CA2" w:rsidRDefault="00305E54" w:rsidP="00305E54">
      <w:pPr>
        <w:jc w:val="center"/>
        <w:rPr>
          <w:rStyle w:val="Brak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Brak"/>
          <w:rFonts w:ascii="Times New Roman" w:eastAsia="Times New Roman" w:hAnsi="Times New Roman" w:cs="Times New Roman"/>
          <w:b/>
          <w:bCs/>
          <w:sz w:val="28"/>
          <w:szCs w:val="28"/>
        </w:rPr>
        <w:t xml:space="preserve">Etap </w:t>
      </w:r>
      <w:r w:rsidR="00A963BC">
        <w:rPr>
          <w:rStyle w:val="Brak"/>
          <w:rFonts w:ascii="Times New Roman" w:eastAsia="Times New Roman" w:hAnsi="Times New Roman" w:cs="Times New Roman"/>
          <w:b/>
          <w:bCs/>
          <w:sz w:val="28"/>
          <w:szCs w:val="28"/>
        </w:rPr>
        <w:t>III (</w:t>
      </w:r>
      <w:r>
        <w:rPr>
          <w:rStyle w:val="Brak"/>
          <w:rFonts w:ascii="Times New Roman" w:eastAsia="Times New Roman" w:hAnsi="Times New Roman" w:cs="Times New Roman"/>
          <w:b/>
          <w:bCs/>
          <w:sz w:val="28"/>
          <w:szCs w:val="28"/>
        </w:rPr>
        <w:t>centralny</w:t>
      </w:r>
      <w:r w:rsidR="00A963BC">
        <w:rPr>
          <w:rStyle w:val="Brak"/>
          <w:rFonts w:ascii="Times New Roman" w:eastAsia="Times New Roman" w:hAnsi="Times New Roman" w:cs="Times New Roman"/>
          <w:b/>
          <w:bCs/>
          <w:sz w:val="28"/>
          <w:szCs w:val="28"/>
        </w:rPr>
        <w:t>)</w:t>
      </w:r>
    </w:p>
    <w:p w14:paraId="0F163CF5" w14:textId="12A18F0E" w:rsidR="00305E54" w:rsidRDefault="00A963BC" w:rsidP="00305E54">
      <w:pPr>
        <w:jc w:val="both"/>
        <w:rPr>
          <w:rStyle w:val="Brak"/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Style w:val="Brak"/>
          <w:rFonts w:ascii="Times New Roman" w:eastAsia="Times New Roman" w:hAnsi="Times New Roman" w:cs="Times New Roman"/>
          <w:sz w:val="28"/>
          <w:szCs w:val="28"/>
          <w:u w:val="single"/>
        </w:rPr>
        <w:t xml:space="preserve">A. </w:t>
      </w:r>
      <w:r w:rsidR="00305E54">
        <w:rPr>
          <w:rStyle w:val="Brak"/>
          <w:rFonts w:ascii="Times New Roman" w:eastAsia="Times New Roman" w:hAnsi="Times New Roman" w:cs="Times New Roman"/>
          <w:sz w:val="28"/>
          <w:szCs w:val="28"/>
          <w:u w:val="single"/>
        </w:rPr>
        <w:t>Przekłady</w:t>
      </w:r>
    </w:p>
    <w:p w14:paraId="04378A1E" w14:textId="77777777" w:rsidR="00305E54" w:rsidRDefault="00305E54" w:rsidP="00305E5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Liryka starożytnej Grecji – </w:t>
      </w:r>
      <w:proofErr w:type="spellStart"/>
      <w:r>
        <w:rPr>
          <w:rFonts w:ascii="Times New Roman" w:hAnsi="Times New Roman"/>
          <w:sz w:val="28"/>
          <w:szCs w:val="28"/>
        </w:rPr>
        <w:t>Archiloch</w:t>
      </w:r>
      <w:proofErr w:type="spellEnd"/>
      <w:r>
        <w:rPr>
          <w:rFonts w:ascii="Times New Roman" w:hAnsi="Times New Roman"/>
          <w:sz w:val="28"/>
          <w:szCs w:val="28"/>
        </w:rPr>
        <w:t xml:space="preserve">, Safona, </w:t>
      </w:r>
      <w:proofErr w:type="spellStart"/>
      <w:r>
        <w:rPr>
          <w:rFonts w:ascii="Times New Roman" w:hAnsi="Times New Roman"/>
          <w:sz w:val="28"/>
          <w:szCs w:val="28"/>
        </w:rPr>
        <w:t>Alkajos</w:t>
      </w:r>
      <w:proofErr w:type="spellEnd"/>
      <w:r>
        <w:rPr>
          <w:rFonts w:ascii="Times New Roman" w:hAnsi="Times New Roman"/>
          <w:sz w:val="28"/>
          <w:szCs w:val="28"/>
        </w:rPr>
        <w:t>, Anakreont, Solon, Pindar (wg. Antologii Liryka starożytnej Grecji, oprac. J. Danielewicz, Poznań1996 lub wcześniejsze wydanie w serii Biblioteka Narodowa);</w:t>
      </w:r>
    </w:p>
    <w:p w14:paraId="0BDFDACC" w14:textId="77777777" w:rsidR="00A042EB" w:rsidRDefault="00305E54" w:rsidP="00A042E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Ajschylos, Persowie i Prometeusz w okowach (przekład: S. Srebrny); </w:t>
      </w:r>
    </w:p>
    <w:p w14:paraId="505FF4EA" w14:textId="77777777" w:rsidR="00A042EB" w:rsidRDefault="00A042EB" w:rsidP="00A042E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Sofokles, </w:t>
      </w:r>
      <w:proofErr w:type="spellStart"/>
      <w:r>
        <w:rPr>
          <w:rFonts w:ascii="Times New Roman" w:hAnsi="Times New Roman"/>
          <w:sz w:val="28"/>
          <w:szCs w:val="28"/>
        </w:rPr>
        <w:t>Ajas</w:t>
      </w:r>
      <w:proofErr w:type="spellEnd"/>
      <w:r>
        <w:rPr>
          <w:rFonts w:ascii="Times New Roman" w:hAnsi="Times New Roman"/>
          <w:sz w:val="28"/>
          <w:szCs w:val="28"/>
        </w:rPr>
        <w:t xml:space="preserve"> i </w:t>
      </w:r>
      <w:proofErr w:type="spellStart"/>
      <w:r>
        <w:rPr>
          <w:rFonts w:ascii="Times New Roman" w:hAnsi="Times New Roman"/>
          <w:sz w:val="28"/>
          <w:szCs w:val="28"/>
        </w:rPr>
        <w:t>Trachinki</w:t>
      </w:r>
      <w:proofErr w:type="spellEnd"/>
      <w:r>
        <w:rPr>
          <w:rFonts w:ascii="Times New Roman" w:hAnsi="Times New Roman"/>
          <w:sz w:val="28"/>
          <w:szCs w:val="28"/>
        </w:rPr>
        <w:t xml:space="preserve"> (przekład: K. Morawski albo R. Chodkowski);</w:t>
      </w:r>
    </w:p>
    <w:p w14:paraId="78E1679E" w14:textId="615B2907" w:rsidR="00A042EB" w:rsidRDefault="00A042EB" w:rsidP="00A042E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Eurypides, 2 dramaty do wyboru spośród: Elektra, Bachantki, Ifigenia w Aulidzie (przekład: J. Łanowski, R. Chodkowski)</w:t>
      </w:r>
      <w:r w:rsidR="006403F8">
        <w:rPr>
          <w:rFonts w:ascii="Times New Roman" w:hAnsi="Times New Roman"/>
          <w:sz w:val="28"/>
          <w:szCs w:val="28"/>
        </w:rPr>
        <w:t>;</w:t>
      </w:r>
    </w:p>
    <w:p w14:paraId="5817C840" w14:textId="099C4436" w:rsidR="00305E54" w:rsidRDefault="007D07FF" w:rsidP="00305E5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5. Arystofanes, 2 dramaty do wyboru spośród:  Żaby, </w:t>
      </w:r>
      <w:proofErr w:type="spellStart"/>
      <w:r>
        <w:rPr>
          <w:rFonts w:ascii="Times New Roman" w:hAnsi="Times New Roman"/>
          <w:sz w:val="28"/>
          <w:szCs w:val="28"/>
        </w:rPr>
        <w:t>Lizystrata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Tesmoforie</w:t>
      </w:r>
      <w:proofErr w:type="spellEnd"/>
      <w:r w:rsidR="00C33A11">
        <w:rPr>
          <w:rFonts w:ascii="Times New Roman" w:hAnsi="Times New Roman"/>
          <w:sz w:val="28"/>
          <w:szCs w:val="28"/>
        </w:rPr>
        <w:t xml:space="preserve"> (przekład: J. Ławińska-Tyszkowska)</w:t>
      </w:r>
      <w:r w:rsidR="00EE1467">
        <w:rPr>
          <w:rFonts w:ascii="Times New Roman" w:hAnsi="Times New Roman"/>
          <w:sz w:val="28"/>
          <w:szCs w:val="28"/>
        </w:rPr>
        <w:t>;</w:t>
      </w:r>
    </w:p>
    <w:p w14:paraId="018203B8" w14:textId="4AF18FA7" w:rsidR="00502389" w:rsidRDefault="00502389" w:rsidP="0050238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Demostenes, Mowa o wieńcu (przekład: J. Kowalski wolnelektury.pl)</w:t>
      </w:r>
      <w:r w:rsidR="00EE1467">
        <w:rPr>
          <w:rFonts w:ascii="Times New Roman" w:hAnsi="Times New Roman"/>
          <w:sz w:val="28"/>
          <w:szCs w:val="28"/>
        </w:rPr>
        <w:t>;</w:t>
      </w:r>
    </w:p>
    <w:p w14:paraId="02602B3C" w14:textId="3DCBD4C6" w:rsidR="00EF03F0" w:rsidRDefault="00A963BC" w:rsidP="00EF03F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</w:t>
      </w:r>
      <w:r w:rsidR="00EF03F0">
        <w:rPr>
          <w:rFonts w:ascii="Times New Roman" w:hAnsi="Times New Roman"/>
          <w:sz w:val="28"/>
          <w:szCs w:val="28"/>
        </w:rPr>
        <w:t xml:space="preserve"> Plutarch, Żywoty sławnych mężów – 1 wybrana biografia spośród: Perykles; Aleksander Wielki, </w:t>
      </w:r>
      <w:proofErr w:type="spellStart"/>
      <w:r w:rsidR="00EF03F0">
        <w:rPr>
          <w:rFonts w:ascii="Times New Roman" w:hAnsi="Times New Roman"/>
          <w:sz w:val="28"/>
          <w:szCs w:val="28"/>
        </w:rPr>
        <w:t>Grakchowie</w:t>
      </w:r>
      <w:proofErr w:type="spellEnd"/>
      <w:r w:rsidR="00EF03F0">
        <w:rPr>
          <w:rFonts w:ascii="Times New Roman" w:hAnsi="Times New Roman"/>
          <w:sz w:val="28"/>
          <w:szCs w:val="28"/>
        </w:rPr>
        <w:t>, Cyceron, Cezar (przekład: M. Brożek);</w:t>
      </w:r>
    </w:p>
    <w:p w14:paraId="3E675DE9" w14:textId="3020D0D0" w:rsidR="00EF03F0" w:rsidRDefault="00EF03F0" w:rsidP="00EF03F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Lukian, Aleksander albo rzekomy prorok albo I księga Prawdziwej Historii (przekład: M. K. Bogucki)</w:t>
      </w:r>
      <w:r w:rsidR="00EE1467">
        <w:rPr>
          <w:rFonts w:ascii="Times New Roman" w:hAnsi="Times New Roman"/>
          <w:sz w:val="28"/>
          <w:szCs w:val="28"/>
        </w:rPr>
        <w:t>;</w:t>
      </w:r>
    </w:p>
    <w:p w14:paraId="1E8A8792" w14:textId="49080380" w:rsidR="00EF03F0" w:rsidRDefault="00EF03F0" w:rsidP="00EF03F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 Plaut, Żołnierz samochwał i Osły (przekład: E. Skwara; dostęp online do pierwszego utworu: </w:t>
      </w:r>
      <w:hyperlink r:id="rId10" w:history="1">
        <w:r w:rsidRPr="00AE5A77">
          <w:rPr>
            <w:rStyle w:val="Hipercze"/>
            <w:rFonts w:ascii="Times New Roman" w:hAnsi="Times New Roman"/>
            <w:sz w:val="28"/>
            <w:szCs w:val="28"/>
          </w:rPr>
          <w:t>https://repozytorium.amu.edu.pl/handle/10593/9693</w:t>
        </w:r>
      </w:hyperlink>
      <w:r>
        <w:rPr>
          <w:rFonts w:ascii="Times New Roman" w:hAnsi="Times New Roman"/>
          <w:sz w:val="28"/>
          <w:szCs w:val="28"/>
        </w:rPr>
        <w:t xml:space="preserve">); </w:t>
      </w:r>
    </w:p>
    <w:p w14:paraId="4CF68FF7" w14:textId="77777777" w:rsidR="00FB1F0C" w:rsidRDefault="00EF03F0" w:rsidP="00FB1F0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</w:t>
      </w:r>
      <w:r w:rsidR="00FB1F0C">
        <w:rPr>
          <w:rFonts w:ascii="Times New Roman" w:hAnsi="Times New Roman"/>
          <w:sz w:val="28"/>
          <w:szCs w:val="28"/>
        </w:rPr>
        <w:t xml:space="preserve">Cyceron, I mowa przeciw Antoniuszowi (I Filipika w przekładzie K. </w:t>
      </w:r>
      <w:proofErr w:type="spellStart"/>
      <w:r w:rsidR="00FB1F0C">
        <w:rPr>
          <w:rFonts w:ascii="Times New Roman" w:hAnsi="Times New Roman"/>
          <w:sz w:val="28"/>
          <w:szCs w:val="28"/>
        </w:rPr>
        <w:t>Ekes</w:t>
      </w:r>
      <w:proofErr w:type="spellEnd"/>
      <w:r w:rsidR="00FB1F0C">
        <w:rPr>
          <w:rFonts w:ascii="Times New Roman" w:hAnsi="Times New Roman"/>
          <w:sz w:val="28"/>
          <w:szCs w:val="28"/>
        </w:rPr>
        <w:t xml:space="preserve">) i Mowa w sprawie naczelnego dowództwa </w:t>
      </w:r>
      <w:proofErr w:type="spellStart"/>
      <w:r w:rsidR="00FB1F0C">
        <w:rPr>
          <w:rFonts w:ascii="Times New Roman" w:hAnsi="Times New Roman"/>
          <w:sz w:val="28"/>
          <w:szCs w:val="28"/>
        </w:rPr>
        <w:t>Gnejusza</w:t>
      </w:r>
      <w:proofErr w:type="spellEnd"/>
      <w:r w:rsidR="00FB1F0C">
        <w:rPr>
          <w:rFonts w:ascii="Times New Roman" w:hAnsi="Times New Roman"/>
          <w:sz w:val="28"/>
          <w:szCs w:val="28"/>
        </w:rPr>
        <w:t xml:space="preserve"> Pompejusza (przekład: D. Turkowska);</w:t>
      </w:r>
    </w:p>
    <w:p w14:paraId="6062ED14" w14:textId="75F7788D" w:rsidR="00FC0A09" w:rsidRDefault="00FB1F0C" w:rsidP="00FC0A0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11. </w:t>
      </w:r>
      <w:r w:rsidR="00FC0A09">
        <w:rPr>
          <w:rFonts w:ascii="Times New Roman" w:hAnsi="Times New Roman"/>
          <w:sz w:val="28"/>
          <w:szCs w:val="28"/>
        </w:rPr>
        <w:t xml:space="preserve">Katullus, Wybór poezji: 1-3, 5, 7-9, 12, 14, 22, 30, 31, 34, 35, 48, 49, 50, 51, 61, 64, 70, 72, 75, 76, 83, 84-87, 92, 99, 101 (tłum. A. </w:t>
      </w:r>
      <w:proofErr w:type="spellStart"/>
      <w:r w:rsidR="00FC0A09">
        <w:rPr>
          <w:rFonts w:ascii="Times New Roman" w:hAnsi="Times New Roman"/>
          <w:sz w:val="28"/>
          <w:szCs w:val="28"/>
        </w:rPr>
        <w:t>Klęczar</w:t>
      </w:r>
      <w:proofErr w:type="spellEnd"/>
      <w:r w:rsidR="00FC0A09">
        <w:rPr>
          <w:rFonts w:ascii="Times New Roman" w:hAnsi="Times New Roman"/>
          <w:sz w:val="28"/>
          <w:szCs w:val="28"/>
        </w:rPr>
        <w:t xml:space="preserve">, G. Franczak, R. Rosół; dostęp online:  </w:t>
      </w:r>
      <w:hyperlink r:id="rId11" w:history="1">
        <w:r w:rsidR="00FC0A09" w:rsidRPr="00971F9B">
          <w:rPr>
            <w:rStyle w:val="Hipercze"/>
            <w:rFonts w:ascii="Times New Roman" w:hAnsi="Times New Roman"/>
            <w:sz w:val="28"/>
            <w:szCs w:val="28"/>
          </w:rPr>
          <w:t>https://www.academia.edu/5248077/Gaius_Valerius_Catullus_Poezje_wszystkie_poetic_translation_of_Catullus_carmina_1_33_35_60_68_116_by_G_Franczak</w:t>
        </w:r>
      </w:hyperlink>
      <w:r w:rsidR="00FC0A09">
        <w:rPr>
          <w:rFonts w:ascii="Times New Roman" w:hAnsi="Times New Roman"/>
          <w:sz w:val="28"/>
          <w:szCs w:val="28"/>
        </w:rPr>
        <w:t>)</w:t>
      </w:r>
      <w:r w:rsidR="00EE1467">
        <w:rPr>
          <w:rFonts w:ascii="Times New Roman" w:hAnsi="Times New Roman"/>
          <w:sz w:val="28"/>
          <w:szCs w:val="28"/>
        </w:rPr>
        <w:t>;</w:t>
      </w:r>
    </w:p>
    <w:p w14:paraId="4B40025D" w14:textId="7B359536" w:rsidR="00FC0A09" w:rsidRDefault="00FC0A09" w:rsidP="00FC0A0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 Liwiusz, Dzieje Rzymu od założenia miasta – księga V (przekład: A. Kościółek);</w:t>
      </w:r>
    </w:p>
    <w:p w14:paraId="06577BBC" w14:textId="62C726FD" w:rsidR="00FC0A09" w:rsidRDefault="00FC0A09" w:rsidP="00FC0A0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13. Wybór z sielanek greckich i rzymskich: Teokryt 1, 2, 6, 11, 15 (przekład: A. Świderkówna albo A. Sandauer), Wergiliusz 1, 4, 5, 10 (przekład: Z. Abramowicz); </w:t>
      </w:r>
    </w:p>
    <w:p w14:paraId="13F9C44F" w14:textId="0141E204" w:rsidR="00C91921" w:rsidRDefault="00C91921" w:rsidP="00C9192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14. </w:t>
      </w:r>
      <w:proofErr w:type="spellStart"/>
      <w:r>
        <w:rPr>
          <w:rFonts w:ascii="Times New Roman" w:hAnsi="Times New Roman"/>
          <w:sz w:val="28"/>
          <w:szCs w:val="28"/>
        </w:rPr>
        <w:t>Longos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Dafnis</w:t>
      </w:r>
      <w:proofErr w:type="spellEnd"/>
      <w:r>
        <w:rPr>
          <w:rFonts w:ascii="Times New Roman" w:hAnsi="Times New Roman"/>
          <w:sz w:val="28"/>
          <w:szCs w:val="28"/>
        </w:rPr>
        <w:t xml:space="preserve"> i Chloe (przekład: J. Parandowski)</w:t>
      </w:r>
      <w:r w:rsidR="006403F8">
        <w:rPr>
          <w:rFonts w:ascii="Times New Roman" w:hAnsi="Times New Roman"/>
          <w:sz w:val="28"/>
          <w:szCs w:val="28"/>
        </w:rPr>
        <w:t>.</w:t>
      </w:r>
    </w:p>
    <w:p w14:paraId="72057BFC" w14:textId="5E5B4AEA" w:rsidR="00C91921" w:rsidRDefault="00C91921" w:rsidP="00C91921">
      <w:pPr>
        <w:rPr>
          <w:rFonts w:ascii="Times New Roman" w:hAnsi="Times New Roman"/>
          <w:sz w:val="28"/>
          <w:szCs w:val="28"/>
          <w:u w:val="single"/>
        </w:rPr>
      </w:pPr>
      <w:r w:rsidRPr="00883345">
        <w:rPr>
          <w:rFonts w:ascii="Times New Roman" w:hAnsi="Times New Roman"/>
          <w:sz w:val="28"/>
          <w:szCs w:val="28"/>
          <w:u w:val="single"/>
        </w:rPr>
        <w:t>B.</w:t>
      </w:r>
      <w:r w:rsidR="00883345" w:rsidRPr="00883345">
        <w:rPr>
          <w:rFonts w:ascii="Times New Roman" w:hAnsi="Times New Roman"/>
          <w:sz w:val="28"/>
          <w:szCs w:val="28"/>
          <w:u w:val="single"/>
        </w:rPr>
        <w:t xml:space="preserve"> Opracowania</w:t>
      </w:r>
    </w:p>
    <w:p w14:paraId="1F731C73" w14:textId="24D381CD" w:rsidR="00FE50B0" w:rsidRPr="007D1E8B" w:rsidRDefault="00FE50B0" w:rsidP="00FE50B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6C3534">
        <w:rPr>
          <w:rFonts w:ascii="Times New Roman" w:hAnsi="Times New Roman"/>
          <w:sz w:val="28"/>
          <w:szCs w:val="28"/>
        </w:rPr>
        <w:t xml:space="preserve">M. </w:t>
      </w:r>
      <w:proofErr w:type="spellStart"/>
      <w:r w:rsidRPr="006C3534">
        <w:rPr>
          <w:rFonts w:ascii="Times New Roman" w:hAnsi="Times New Roman"/>
          <w:sz w:val="28"/>
          <w:szCs w:val="28"/>
        </w:rPr>
        <w:t>Beard</w:t>
      </w:r>
      <w:proofErr w:type="spellEnd"/>
      <w:r w:rsidRPr="006C3534">
        <w:rPr>
          <w:rFonts w:ascii="Times New Roman" w:hAnsi="Times New Roman"/>
          <w:sz w:val="28"/>
          <w:szCs w:val="28"/>
        </w:rPr>
        <w:t>, Pompeje. Życie rzymskiego miasta, tłum. N. Radomski, Poznań 2010</w:t>
      </w:r>
      <w:r w:rsidR="006403F8">
        <w:rPr>
          <w:rFonts w:ascii="Times New Roman" w:hAnsi="Times New Roman"/>
          <w:sz w:val="28"/>
          <w:szCs w:val="28"/>
        </w:rPr>
        <w:t>;</w:t>
      </w:r>
    </w:p>
    <w:p w14:paraId="6B5A84D5" w14:textId="4095A55B" w:rsidR="00CB297F" w:rsidRDefault="00FE50B0" w:rsidP="00C9192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883345">
        <w:rPr>
          <w:rFonts w:ascii="Times New Roman" w:hAnsi="Times New Roman"/>
          <w:sz w:val="28"/>
          <w:szCs w:val="28"/>
        </w:rPr>
        <w:t>.</w:t>
      </w:r>
      <w:r w:rsidR="00CB297F">
        <w:rPr>
          <w:rFonts w:ascii="Times New Roman" w:hAnsi="Times New Roman"/>
          <w:sz w:val="28"/>
          <w:szCs w:val="28"/>
        </w:rPr>
        <w:t xml:space="preserve"> </w:t>
      </w:r>
      <w:r w:rsidR="003D54C1">
        <w:rPr>
          <w:rFonts w:ascii="Times New Roman" w:hAnsi="Times New Roman"/>
          <w:sz w:val="28"/>
          <w:szCs w:val="28"/>
        </w:rPr>
        <w:t>K. Harper, Los Rzymu. Klimat, choroby i koniec imperium, tłum. G. Smółka, Oświęcim 2021</w:t>
      </w:r>
      <w:r w:rsidR="006403F8">
        <w:rPr>
          <w:rFonts w:ascii="Times New Roman" w:hAnsi="Times New Roman"/>
          <w:sz w:val="28"/>
          <w:szCs w:val="28"/>
        </w:rPr>
        <w:t>;</w:t>
      </w:r>
    </w:p>
    <w:p w14:paraId="1D40847D" w14:textId="2D80227D" w:rsidR="003D54C1" w:rsidRDefault="00FE50B0" w:rsidP="00C9192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3D54C1">
        <w:rPr>
          <w:rFonts w:ascii="Times New Roman" w:hAnsi="Times New Roman"/>
          <w:sz w:val="28"/>
          <w:szCs w:val="28"/>
        </w:rPr>
        <w:t>. E. Jastrzębowska, Podziemia antycznego Rzymu, Poznań–Gniezno 2014</w:t>
      </w:r>
      <w:r w:rsidR="006403F8">
        <w:rPr>
          <w:rFonts w:ascii="Times New Roman" w:hAnsi="Times New Roman"/>
          <w:sz w:val="28"/>
          <w:szCs w:val="28"/>
        </w:rPr>
        <w:t>;</w:t>
      </w:r>
    </w:p>
    <w:p w14:paraId="5700A5A0" w14:textId="51CD70B0" w:rsidR="003D54C1" w:rsidRDefault="00FE50B0" w:rsidP="008E299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3D54C1">
        <w:rPr>
          <w:rFonts w:ascii="Times New Roman" w:hAnsi="Times New Roman"/>
          <w:sz w:val="28"/>
          <w:szCs w:val="28"/>
        </w:rPr>
        <w:t xml:space="preserve">. </w:t>
      </w:r>
      <w:r w:rsidR="00D0641F">
        <w:rPr>
          <w:rFonts w:ascii="Times New Roman" w:hAnsi="Times New Roman"/>
          <w:sz w:val="28"/>
          <w:szCs w:val="28"/>
        </w:rPr>
        <w:t xml:space="preserve">K. </w:t>
      </w:r>
      <w:proofErr w:type="spellStart"/>
      <w:r w:rsidR="00D0641F">
        <w:rPr>
          <w:rFonts w:ascii="Times New Roman" w:hAnsi="Times New Roman"/>
          <w:sz w:val="28"/>
          <w:szCs w:val="28"/>
        </w:rPr>
        <w:t>Kumaniecki</w:t>
      </w:r>
      <w:proofErr w:type="spellEnd"/>
      <w:r w:rsidR="00D0641F">
        <w:rPr>
          <w:rFonts w:ascii="Times New Roman" w:hAnsi="Times New Roman"/>
          <w:sz w:val="28"/>
          <w:szCs w:val="28"/>
        </w:rPr>
        <w:t xml:space="preserve">, Cyceron i jego współcześni, Warszawa 1989 (lub wyd. wcześniejsze). (Rozdziały: </w:t>
      </w:r>
      <w:proofErr w:type="spellStart"/>
      <w:r w:rsidR="00D0641F" w:rsidRPr="002F523E">
        <w:rPr>
          <w:rFonts w:ascii="Times New Roman" w:hAnsi="Times New Roman"/>
          <w:sz w:val="28"/>
          <w:szCs w:val="28"/>
        </w:rPr>
        <w:t>Arpinum</w:t>
      </w:r>
      <w:proofErr w:type="spellEnd"/>
      <w:r w:rsidR="00D0641F" w:rsidRPr="002F523E">
        <w:rPr>
          <w:rFonts w:ascii="Times New Roman" w:hAnsi="Times New Roman"/>
          <w:sz w:val="28"/>
          <w:szCs w:val="28"/>
        </w:rPr>
        <w:t xml:space="preserve"> i Rzym w latach dziewięćdziesiątych (lata 106-91)</w:t>
      </w:r>
      <w:r w:rsidR="00D0641F">
        <w:rPr>
          <w:rFonts w:ascii="Times New Roman" w:hAnsi="Times New Roman"/>
          <w:sz w:val="28"/>
          <w:szCs w:val="28"/>
        </w:rPr>
        <w:t xml:space="preserve">; </w:t>
      </w:r>
      <w:r w:rsidR="00D0641F" w:rsidRPr="001F0BE8">
        <w:rPr>
          <w:rFonts w:ascii="Times New Roman" w:hAnsi="Times New Roman"/>
          <w:sz w:val="28"/>
          <w:szCs w:val="28"/>
        </w:rPr>
        <w:t>Podróż do Grecji i Azji (lata 79-77)</w:t>
      </w:r>
      <w:r w:rsidR="00D0641F">
        <w:rPr>
          <w:rFonts w:ascii="Times New Roman" w:hAnsi="Times New Roman"/>
          <w:sz w:val="28"/>
          <w:szCs w:val="28"/>
        </w:rPr>
        <w:t xml:space="preserve">; </w:t>
      </w:r>
      <w:r w:rsidR="00D0641F" w:rsidRPr="001F0BE8">
        <w:rPr>
          <w:rFonts w:ascii="Times New Roman" w:hAnsi="Times New Roman"/>
          <w:sz w:val="28"/>
          <w:szCs w:val="28"/>
        </w:rPr>
        <w:t xml:space="preserve">Od powrotu do Rzymu do procesu </w:t>
      </w:r>
      <w:proofErr w:type="spellStart"/>
      <w:r w:rsidR="00D0641F" w:rsidRPr="001F0BE8">
        <w:rPr>
          <w:rFonts w:ascii="Times New Roman" w:hAnsi="Times New Roman"/>
          <w:sz w:val="28"/>
          <w:szCs w:val="28"/>
        </w:rPr>
        <w:t>Werresa</w:t>
      </w:r>
      <w:proofErr w:type="spellEnd"/>
      <w:r w:rsidR="00D0641F" w:rsidRPr="001F0BE8">
        <w:rPr>
          <w:rFonts w:ascii="Times New Roman" w:hAnsi="Times New Roman"/>
          <w:sz w:val="28"/>
          <w:szCs w:val="28"/>
        </w:rPr>
        <w:t xml:space="preserve"> (lata 77-70)</w:t>
      </w:r>
      <w:r w:rsidR="00D0641F">
        <w:rPr>
          <w:rFonts w:ascii="Times New Roman" w:hAnsi="Times New Roman"/>
          <w:sz w:val="28"/>
          <w:szCs w:val="28"/>
        </w:rPr>
        <w:t xml:space="preserve">; </w:t>
      </w:r>
      <w:r w:rsidR="00D0641F" w:rsidRPr="001F0BE8">
        <w:rPr>
          <w:rFonts w:ascii="Times New Roman" w:hAnsi="Times New Roman"/>
          <w:sz w:val="28"/>
          <w:szCs w:val="28"/>
        </w:rPr>
        <w:t xml:space="preserve">Proces </w:t>
      </w:r>
      <w:proofErr w:type="spellStart"/>
      <w:r w:rsidR="00D0641F" w:rsidRPr="001F0BE8">
        <w:rPr>
          <w:rFonts w:ascii="Times New Roman" w:hAnsi="Times New Roman"/>
          <w:sz w:val="28"/>
          <w:szCs w:val="28"/>
        </w:rPr>
        <w:t>Werresa</w:t>
      </w:r>
      <w:proofErr w:type="spellEnd"/>
      <w:r w:rsidR="00D0641F">
        <w:rPr>
          <w:rFonts w:ascii="Times New Roman" w:hAnsi="Times New Roman"/>
          <w:sz w:val="28"/>
          <w:szCs w:val="28"/>
        </w:rPr>
        <w:t xml:space="preserve">; </w:t>
      </w:r>
      <w:r w:rsidR="00D0641F" w:rsidRPr="001F0BE8">
        <w:rPr>
          <w:rFonts w:ascii="Times New Roman" w:hAnsi="Times New Roman"/>
          <w:sz w:val="28"/>
          <w:szCs w:val="28"/>
        </w:rPr>
        <w:t>Pierwsze półrocze konsulatu (rok 63)</w:t>
      </w:r>
      <w:r w:rsidR="00D0641F">
        <w:rPr>
          <w:rFonts w:ascii="Times New Roman" w:hAnsi="Times New Roman"/>
          <w:sz w:val="28"/>
          <w:szCs w:val="28"/>
        </w:rPr>
        <w:t xml:space="preserve">; </w:t>
      </w:r>
      <w:r w:rsidR="00D0641F" w:rsidRPr="001F0BE8">
        <w:rPr>
          <w:rFonts w:ascii="Times New Roman" w:hAnsi="Times New Roman"/>
          <w:sz w:val="28"/>
          <w:szCs w:val="28"/>
        </w:rPr>
        <w:lastRenderedPageBreak/>
        <w:t>Walka z Katyliną i proces Mureny</w:t>
      </w:r>
      <w:r w:rsidR="00D0641F">
        <w:rPr>
          <w:rFonts w:ascii="Times New Roman" w:hAnsi="Times New Roman"/>
          <w:sz w:val="28"/>
          <w:szCs w:val="28"/>
        </w:rPr>
        <w:t xml:space="preserve">; </w:t>
      </w:r>
      <w:r w:rsidR="00D0641F" w:rsidRPr="001F0BE8">
        <w:rPr>
          <w:rFonts w:ascii="Times New Roman" w:hAnsi="Times New Roman"/>
          <w:sz w:val="28"/>
          <w:szCs w:val="28"/>
        </w:rPr>
        <w:t xml:space="preserve">Sprawa </w:t>
      </w:r>
      <w:proofErr w:type="spellStart"/>
      <w:r w:rsidR="00D0641F" w:rsidRPr="001F0BE8">
        <w:rPr>
          <w:rFonts w:ascii="Times New Roman" w:hAnsi="Times New Roman"/>
          <w:sz w:val="28"/>
          <w:szCs w:val="28"/>
        </w:rPr>
        <w:t>Milona</w:t>
      </w:r>
      <w:proofErr w:type="spellEnd"/>
      <w:r w:rsidR="00D0641F" w:rsidRPr="001F0BE8">
        <w:rPr>
          <w:rFonts w:ascii="Times New Roman" w:hAnsi="Times New Roman"/>
          <w:sz w:val="28"/>
          <w:szCs w:val="28"/>
        </w:rPr>
        <w:t>. Dzieła </w:t>
      </w:r>
      <w:r w:rsidR="00D0641F" w:rsidRPr="001F0BE8">
        <w:rPr>
          <w:rFonts w:ascii="Times New Roman" w:hAnsi="Times New Roman"/>
          <w:i/>
          <w:iCs/>
          <w:sz w:val="28"/>
          <w:szCs w:val="28"/>
        </w:rPr>
        <w:t>O Rzeczypospolitej</w:t>
      </w:r>
      <w:r w:rsidR="00D0641F" w:rsidRPr="001F0BE8">
        <w:rPr>
          <w:rFonts w:ascii="Times New Roman" w:hAnsi="Times New Roman"/>
          <w:sz w:val="28"/>
          <w:szCs w:val="28"/>
        </w:rPr>
        <w:t> i </w:t>
      </w:r>
      <w:r w:rsidR="00D0641F" w:rsidRPr="001F0BE8">
        <w:rPr>
          <w:rFonts w:ascii="Times New Roman" w:hAnsi="Times New Roman"/>
          <w:i/>
          <w:iCs/>
          <w:sz w:val="28"/>
          <w:szCs w:val="28"/>
        </w:rPr>
        <w:t>O prawach</w:t>
      </w:r>
      <w:r w:rsidR="00D0641F" w:rsidRPr="001F0BE8">
        <w:rPr>
          <w:rFonts w:ascii="Times New Roman" w:hAnsi="Times New Roman"/>
          <w:sz w:val="28"/>
          <w:szCs w:val="28"/>
        </w:rPr>
        <w:t> (lata 52-51)</w:t>
      </w:r>
      <w:r w:rsidR="00D0641F">
        <w:rPr>
          <w:rFonts w:ascii="Times New Roman" w:hAnsi="Times New Roman"/>
          <w:sz w:val="28"/>
          <w:szCs w:val="28"/>
        </w:rPr>
        <w:t xml:space="preserve">; </w:t>
      </w:r>
      <w:r w:rsidR="00D0641F" w:rsidRPr="001F0BE8">
        <w:rPr>
          <w:rFonts w:ascii="Times New Roman" w:hAnsi="Times New Roman"/>
          <w:sz w:val="28"/>
          <w:szCs w:val="28"/>
        </w:rPr>
        <w:t>Namiestnictwo w Cylicji (lata 51-50)</w:t>
      </w:r>
      <w:r w:rsidR="00D0641F">
        <w:rPr>
          <w:rFonts w:ascii="Times New Roman" w:hAnsi="Times New Roman"/>
          <w:sz w:val="28"/>
          <w:szCs w:val="28"/>
        </w:rPr>
        <w:t xml:space="preserve">; </w:t>
      </w:r>
      <w:r w:rsidR="00D0641F" w:rsidRPr="001F0BE8">
        <w:rPr>
          <w:rFonts w:ascii="Times New Roman" w:hAnsi="Times New Roman"/>
          <w:sz w:val="28"/>
          <w:szCs w:val="28"/>
        </w:rPr>
        <w:t>Wojna domowa (lata 49-48)</w:t>
      </w:r>
      <w:r w:rsidR="00D0641F">
        <w:rPr>
          <w:rFonts w:ascii="Times New Roman" w:hAnsi="Times New Roman"/>
          <w:sz w:val="28"/>
          <w:szCs w:val="28"/>
        </w:rPr>
        <w:t xml:space="preserve">; </w:t>
      </w:r>
      <w:r w:rsidR="00D0641F" w:rsidRPr="001F0BE8">
        <w:rPr>
          <w:rFonts w:ascii="Times New Roman" w:hAnsi="Times New Roman"/>
          <w:sz w:val="28"/>
          <w:szCs w:val="28"/>
        </w:rPr>
        <w:t>Z powrotem na ziemi italskiej (lata 48-46)</w:t>
      </w:r>
      <w:r w:rsidR="00D0641F">
        <w:rPr>
          <w:rFonts w:ascii="Times New Roman" w:hAnsi="Times New Roman"/>
          <w:sz w:val="28"/>
          <w:szCs w:val="28"/>
        </w:rPr>
        <w:t xml:space="preserve">; </w:t>
      </w:r>
      <w:r w:rsidR="00D0641F" w:rsidRPr="001F0BE8">
        <w:rPr>
          <w:rFonts w:ascii="Times New Roman" w:hAnsi="Times New Roman"/>
          <w:sz w:val="28"/>
          <w:szCs w:val="28"/>
        </w:rPr>
        <w:t>Za dyktatury Cezara. Pisma filozoficzne (lata 46-44)</w:t>
      </w:r>
      <w:r w:rsidR="00D0641F">
        <w:rPr>
          <w:rFonts w:ascii="Times New Roman" w:hAnsi="Times New Roman"/>
          <w:sz w:val="28"/>
          <w:szCs w:val="28"/>
        </w:rPr>
        <w:t xml:space="preserve">; </w:t>
      </w:r>
      <w:r w:rsidR="00D0641F" w:rsidRPr="001F0BE8">
        <w:rPr>
          <w:rFonts w:ascii="Times New Roman" w:hAnsi="Times New Roman"/>
          <w:sz w:val="28"/>
          <w:szCs w:val="28"/>
        </w:rPr>
        <w:t>Po zabójstwie Cezara (rok 44)</w:t>
      </w:r>
      <w:r w:rsidR="00D0641F">
        <w:rPr>
          <w:rFonts w:ascii="Times New Roman" w:hAnsi="Times New Roman"/>
          <w:sz w:val="28"/>
          <w:szCs w:val="28"/>
        </w:rPr>
        <w:t xml:space="preserve">; </w:t>
      </w:r>
      <w:r w:rsidR="00D0641F" w:rsidRPr="001F0BE8">
        <w:rPr>
          <w:rFonts w:ascii="Times New Roman" w:hAnsi="Times New Roman"/>
          <w:sz w:val="28"/>
          <w:szCs w:val="28"/>
        </w:rPr>
        <w:t>Ostatnia walka (lata 44-43)</w:t>
      </w:r>
      <w:r w:rsidR="006403F8">
        <w:rPr>
          <w:rFonts w:ascii="Times New Roman" w:hAnsi="Times New Roman"/>
          <w:sz w:val="28"/>
          <w:szCs w:val="28"/>
        </w:rPr>
        <w:t>;</w:t>
      </w:r>
    </w:p>
    <w:p w14:paraId="308F53B1" w14:textId="3FCF151F" w:rsidR="00D0641F" w:rsidRDefault="00FE50B0" w:rsidP="00C9192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D0641F">
        <w:rPr>
          <w:rFonts w:ascii="Times New Roman" w:hAnsi="Times New Roman"/>
          <w:sz w:val="28"/>
          <w:szCs w:val="28"/>
        </w:rPr>
        <w:t xml:space="preserve">. M. Kuryłowicz, </w:t>
      </w:r>
      <w:r w:rsidR="008E2996">
        <w:rPr>
          <w:rFonts w:ascii="Times New Roman" w:hAnsi="Times New Roman"/>
          <w:sz w:val="28"/>
          <w:szCs w:val="28"/>
        </w:rPr>
        <w:t>Rzymskie p</w:t>
      </w:r>
      <w:r w:rsidR="00D0641F">
        <w:rPr>
          <w:rFonts w:ascii="Times New Roman" w:hAnsi="Times New Roman"/>
          <w:sz w:val="28"/>
          <w:szCs w:val="28"/>
        </w:rPr>
        <w:t xml:space="preserve">rawo </w:t>
      </w:r>
      <w:r w:rsidR="008E2996">
        <w:rPr>
          <w:rFonts w:ascii="Times New Roman" w:hAnsi="Times New Roman"/>
          <w:sz w:val="28"/>
          <w:szCs w:val="28"/>
        </w:rPr>
        <w:t>oraz zwyczaje grobowe i pogrzebowe, Lublin 2020</w:t>
      </w:r>
      <w:r w:rsidR="006403F8">
        <w:rPr>
          <w:rFonts w:ascii="Times New Roman" w:hAnsi="Times New Roman"/>
          <w:sz w:val="28"/>
          <w:szCs w:val="28"/>
        </w:rPr>
        <w:t>;</w:t>
      </w:r>
    </w:p>
    <w:p w14:paraId="162B074D" w14:textId="225B267B" w:rsidR="008E2996" w:rsidRDefault="00FE50B0" w:rsidP="00C9192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8E2996">
        <w:rPr>
          <w:rFonts w:ascii="Times New Roman" w:hAnsi="Times New Roman"/>
          <w:sz w:val="28"/>
          <w:szCs w:val="28"/>
        </w:rPr>
        <w:t xml:space="preserve">. </w:t>
      </w:r>
      <w:r w:rsidR="004B7B06">
        <w:rPr>
          <w:rFonts w:ascii="Times New Roman" w:hAnsi="Times New Roman"/>
          <w:sz w:val="28"/>
          <w:szCs w:val="28"/>
        </w:rPr>
        <w:t xml:space="preserve">W. </w:t>
      </w:r>
      <w:proofErr w:type="spellStart"/>
      <w:r w:rsidR="004B7B06">
        <w:rPr>
          <w:rFonts w:ascii="Times New Roman" w:hAnsi="Times New Roman"/>
          <w:sz w:val="28"/>
          <w:szCs w:val="28"/>
        </w:rPr>
        <w:t>Lengauer</w:t>
      </w:r>
      <w:proofErr w:type="spellEnd"/>
      <w:r w:rsidR="004B7B06">
        <w:rPr>
          <w:rFonts w:ascii="Times New Roman" w:hAnsi="Times New Roman"/>
          <w:sz w:val="28"/>
          <w:szCs w:val="28"/>
        </w:rPr>
        <w:t xml:space="preserve">, Religijność starożytnych Greków, Warszawa 1994. (książka dostępna on-line: </w:t>
      </w:r>
      <w:hyperlink r:id="rId12" w:history="1">
        <w:r w:rsidR="004B7B06" w:rsidRPr="00AE5A77">
          <w:rPr>
            <w:rStyle w:val="Hipercze"/>
            <w:rFonts w:ascii="Times New Roman" w:hAnsi="Times New Roman"/>
            <w:sz w:val="28"/>
            <w:szCs w:val="28"/>
          </w:rPr>
          <w:t>http://repozytorium.lectorium.edu.pl/handle/item/762</w:t>
        </w:r>
      </w:hyperlink>
      <w:r w:rsidR="004B7B06">
        <w:rPr>
          <w:rFonts w:ascii="Times New Roman" w:hAnsi="Times New Roman"/>
          <w:sz w:val="28"/>
          <w:szCs w:val="28"/>
        </w:rPr>
        <w:t>)</w:t>
      </w:r>
      <w:r w:rsidR="006403F8">
        <w:rPr>
          <w:rFonts w:ascii="Times New Roman" w:hAnsi="Times New Roman"/>
          <w:sz w:val="28"/>
          <w:szCs w:val="28"/>
        </w:rPr>
        <w:t>;</w:t>
      </w:r>
    </w:p>
    <w:p w14:paraId="68FD0ED7" w14:textId="33C7FE29" w:rsidR="004B7B06" w:rsidRDefault="00FE50B0" w:rsidP="004B7B0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4B7B06">
        <w:rPr>
          <w:rFonts w:ascii="Times New Roman" w:hAnsi="Times New Roman"/>
          <w:sz w:val="28"/>
          <w:szCs w:val="28"/>
        </w:rPr>
        <w:t>. E. Makowiecka, Sztuka Rzymu. Od Augusta do Konstantyna, Warszawa 2010</w:t>
      </w:r>
      <w:r w:rsidR="006403F8">
        <w:rPr>
          <w:rFonts w:ascii="Times New Roman" w:hAnsi="Times New Roman"/>
          <w:sz w:val="28"/>
          <w:szCs w:val="28"/>
        </w:rPr>
        <w:t>;</w:t>
      </w:r>
      <w:r w:rsidR="004B7B06">
        <w:rPr>
          <w:rFonts w:ascii="Times New Roman" w:hAnsi="Times New Roman"/>
          <w:sz w:val="28"/>
          <w:szCs w:val="28"/>
        </w:rPr>
        <w:t xml:space="preserve"> </w:t>
      </w:r>
    </w:p>
    <w:p w14:paraId="6D0F3745" w14:textId="13585195" w:rsidR="009C5E86" w:rsidRDefault="00FE50B0" w:rsidP="004B7B0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4B7B06">
        <w:rPr>
          <w:rFonts w:ascii="Times New Roman" w:hAnsi="Times New Roman"/>
          <w:sz w:val="28"/>
          <w:szCs w:val="28"/>
        </w:rPr>
        <w:t xml:space="preserve">. </w:t>
      </w:r>
      <w:r w:rsidR="009D6946" w:rsidRPr="007154BC">
        <w:rPr>
          <w:rFonts w:ascii="Times New Roman" w:hAnsi="Times New Roman"/>
          <w:sz w:val="28"/>
          <w:szCs w:val="28"/>
        </w:rPr>
        <w:t>A.</w:t>
      </w:r>
      <w:r w:rsidR="004B7B06" w:rsidRPr="007154BC">
        <w:rPr>
          <w:rFonts w:ascii="Times New Roman" w:hAnsi="Times New Roman"/>
          <w:sz w:val="28"/>
          <w:szCs w:val="28"/>
        </w:rPr>
        <w:t>W.</w:t>
      </w:r>
      <w:r w:rsidR="004B7B06">
        <w:rPr>
          <w:rFonts w:ascii="Times New Roman" w:hAnsi="Times New Roman"/>
          <w:sz w:val="28"/>
          <w:szCs w:val="28"/>
        </w:rPr>
        <w:t xml:space="preserve"> Mikołajczak, Łacina w kulturze polskiej, Wrocław 1998 (lub wyd. późniejsze)</w:t>
      </w:r>
      <w:r w:rsidR="006403F8">
        <w:rPr>
          <w:rFonts w:ascii="Times New Roman" w:hAnsi="Times New Roman"/>
          <w:sz w:val="28"/>
          <w:szCs w:val="28"/>
        </w:rPr>
        <w:t>;</w:t>
      </w:r>
    </w:p>
    <w:p w14:paraId="4F2F4CCF" w14:textId="00E063E2" w:rsidR="004B7B06" w:rsidRDefault="00FE50B0" w:rsidP="004B7B0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9C5E86">
        <w:rPr>
          <w:rFonts w:ascii="Times New Roman" w:hAnsi="Times New Roman"/>
          <w:sz w:val="28"/>
          <w:szCs w:val="28"/>
        </w:rPr>
        <w:t xml:space="preserve">. </w:t>
      </w:r>
      <w:r w:rsidR="004B7B06">
        <w:rPr>
          <w:rFonts w:ascii="Times New Roman" w:hAnsi="Times New Roman"/>
          <w:sz w:val="28"/>
          <w:szCs w:val="28"/>
        </w:rPr>
        <w:t xml:space="preserve"> </w:t>
      </w:r>
      <w:r w:rsidR="009C5E86">
        <w:rPr>
          <w:rFonts w:ascii="Times New Roman" w:hAnsi="Times New Roman"/>
          <w:sz w:val="28"/>
          <w:szCs w:val="28"/>
        </w:rPr>
        <w:t xml:space="preserve">D. Musiał, A. </w:t>
      </w:r>
      <w:proofErr w:type="spellStart"/>
      <w:r w:rsidR="009C5E86">
        <w:rPr>
          <w:rFonts w:ascii="Times New Roman" w:hAnsi="Times New Roman"/>
          <w:sz w:val="28"/>
          <w:szCs w:val="28"/>
        </w:rPr>
        <w:t>Gillmeister</w:t>
      </w:r>
      <w:proofErr w:type="spellEnd"/>
      <w:r w:rsidR="009C5E86">
        <w:rPr>
          <w:rFonts w:ascii="Times New Roman" w:hAnsi="Times New Roman"/>
          <w:sz w:val="28"/>
          <w:szCs w:val="28"/>
        </w:rPr>
        <w:t xml:space="preserve">, W cieniu Kapitolu. </w:t>
      </w:r>
      <w:r w:rsidR="009C5E86" w:rsidRPr="007154BC">
        <w:rPr>
          <w:rFonts w:ascii="Times New Roman" w:hAnsi="Times New Roman"/>
          <w:sz w:val="28"/>
          <w:szCs w:val="28"/>
        </w:rPr>
        <w:t>Religi</w:t>
      </w:r>
      <w:r w:rsidR="00DB204C" w:rsidRPr="007154BC">
        <w:rPr>
          <w:rFonts w:ascii="Times New Roman" w:hAnsi="Times New Roman"/>
          <w:sz w:val="28"/>
          <w:szCs w:val="28"/>
        </w:rPr>
        <w:t>a</w:t>
      </w:r>
      <w:r w:rsidR="009C5E86">
        <w:rPr>
          <w:rFonts w:ascii="Times New Roman" w:hAnsi="Times New Roman"/>
          <w:sz w:val="28"/>
          <w:szCs w:val="28"/>
        </w:rPr>
        <w:t xml:space="preserve"> starożytnych Rzymian, Kraków 2013</w:t>
      </w:r>
      <w:r w:rsidR="006403F8">
        <w:rPr>
          <w:rFonts w:ascii="Times New Roman" w:hAnsi="Times New Roman"/>
          <w:sz w:val="28"/>
          <w:szCs w:val="28"/>
        </w:rPr>
        <w:t>;</w:t>
      </w:r>
    </w:p>
    <w:p w14:paraId="379FF603" w14:textId="1CE66FC6" w:rsidR="009C5E86" w:rsidRDefault="00FE50B0" w:rsidP="004B7B0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9C5E86">
        <w:rPr>
          <w:rFonts w:ascii="Times New Roman" w:hAnsi="Times New Roman"/>
          <w:sz w:val="28"/>
          <w:szCs w:val="28"/>
        </w:rPr>
        <w:t>. L. D. Reynolds, N. G. Wilson, Skrybowie i uczeni. O tym, w jaki sposób antyczne teksty literackie przetrwały do naszych czasów, tłum. P. Majewski, Warszawa 2008: rozdz. I-IV</w:t>
      </w:r>
      <w:r w:rsidR="006403F8">
        <w:rPr>
          <w:rFonts w:ascii="Times New Roman" w:hAnsi="Times New Roman"/>
          <w:sz w:val="28"/>
          <w:szCs w:val="28"/>
        </w:rPr>
        <w:t>;</w:t>
      </w:r>
      <w:r w:rsidR="009C5E86">
        <w:rPr>
          <w:rFonts w:ascii="Times New Roman" w:hAnsi="Times New Roman"/>
          <w:sz w:val="28"/>
          <w:szCs w:val="28"/>
        </w:rPr>
        <w:t xml:space="preserve"> </w:t>
      </w:r>
    </w:p>
    <w:p w14:paraId="6D8A047D" w14:textId="6918A7CF" w:rsidR="009C5E86" w:rsidRDefault="009C5E86" w:rsidP="004B7B0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FE50B0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. </w:t>
      </w:r>
      <w:r w:rsidR="000275E8">
        <w:rPr>
          <w:rFonts w:ascii="Times New Roman" w:hAnsi="Times New Roman"/>
          <w:sz w:val="28"/>
          <w:szCs w:val="28"/>
        </w:rPr>
        <w:t>L. Schumacher, Niewolnictwo antyczne. Dzień powszedni i los niewolnych, Poznań 2005 – rozdz. II „Praca niewolników”</w:t>
      </w:r>
      <w:r w:rsidR="006403F8">
        <w:rPr>
          <w:rFonts w:ascii="Times New Roman" w:hAnsi="Times New Roman"/>
          <w:sz w:val="28"/>
          <w:szCs w:val="28"/>
        </w:rPr>
        <w:t>;</w:t>
      </w:r>
    </w:p>
    <w:p w14:paraId="60E0CC2A" w14:textId="477ECA85" w:rsidR="000275E8" w:rsidRDefault="000275E8" w:rsidP="000275E8">
      <w:pPr>
        <w:spacing w:after="0"/>
        <w:jc w:val="both"/>
        <w:rPr>
          <w:rStyle w:val="Brak"/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FE50B0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Style w:val="Brak"/>
          <w:rFonts w:ascii="Times New Roman" w:hAnsi="Times New Roman"/>
          <w:sz w:val="28"/>
          <w:szCs w:val="28"/>
        </w:rPr>
        <w:t xml:space="preserve">A. </w:t>
      </w:r>
      <w:proofErr w:type="spellStart"/>
      <w:r>
        <w:rPr>
          <w:rStyle w:val="Brak"/>
          <w:rFonts w:ascii="Times New Roman" w:hAnsi="Times New Roman"/>
          <w:sz w:val="28"/>
          <w:szCs w:val="28"/>
        </w:rPr>
        <w:t>Tarwacka</w:t>
      </w:r>
      <w:proofErr w:type="spellEnd"/>
      <w:r>
        <w:rPr>
          <w:rStyle w:val="Brak"/>
          <w:rFonts w:ascii="Times New Roman" w:hAnsi="Times New Roman"/>
          <w:sz w:val="28"/>
          <w:szCs w:val="28"/>
        </w:rPr>
        <w:t xml:space="preserve">, Cenzor w sypialni. Urzędnicza kontrola moralności w </w:t>
      </w:r>
    </w:p>
    <w:p w14:paraId="2B05431F" w14:textId="5008D8EC" w:rsidR="000275E8" w:rsidRDefault="000275E8" w:rsidP="000275E8">
      <w:pPr>
        <w:jc w:val="both"/>
        <w:rPr>
          <w:rStyle w:val="Brak"/>
          <w:rFonts w:ascii="Times New Roman" w:eastAsia="Times New Roman" w:hAnsi="Times New Roman" w:cs="Times New Roman"/>
          <w:sz w:val="28"/>
          <w:szCs w:val="28"/>
        </w:rPr>
      </w:pPr>
      <w:r>
        <w:rPr>
          <w:rStyle w:val="Brak"/>
          <w:rFonts w:ascii="Times New Roman" w:hAnsi="Times New Roman"/>
          <w:sz w:val="28"/>
          <w:szCs w:val="28"/>
        </w:rPr>
        <w:t>życiu rodzinnym Rzymian okresu republiki, Warszawa 2020</w:t>
      </w:r>
      <w:r w:rsidR="006403F8">
        <w:rPr>
          <w:rStyle w:val="Brak"/>
          <w:rFonts w:ascii="Times New Roman" w:hAnsi="Times New Roman"/>
          <w:sz w:val="28"/>
          <w:szCs w:val="28"/>
        </w:rPr>
        <w:t>;</w:t>
      </w:r>
    </w:p>
    <w:p w14:paraId="03ECCA44" w14:textId="2AAD66E7" w:rsidR="000275E8" w:rsidRDefault="000275E8" w:rsidP="000275E8">
      <w:pPr>
        <w:jc w:val="both"/>
        <w:rPr>
          <w:rStyle w:val="Brak"/>
          <w:rFonts w:ascii="Times New Roman" w:hAnsi="Times New Roman"/>
          <w:sz w:val="28"/>
          <w:szCs w:val="28"/>
        </w:rPr>
      </w:pPr>
      <w:r>
        <w:rPr>
          <w:rStyle w:val="Brak"/>
          <w:rFonts w:ascii="Times New Roman" w:hAnsi="Times New Roman"/>
          <w:sz w:val="28"/>
          <w:szCs w:val="28"/>
        </w:rPr>
        <w:t>1</w:t>
      </w:r>
      <w:r w:rsidR="00FE50B0">
        <w:rPr>
          <w:rStyle w:val="Brak"/>
          <w:rFonts w:ascii="Times New Roman" w:hAnsi="Times New Roman"/>
          <w:sz w:val="28"/>
          <w:szCs w:val="28"/>
        </w:rPr>
        <w:t>3</w:t>
      </w:r>
      <w:r>
        <w:rPr>
          <w:rStyle w:val="Brak"/>
          <w:rFonts w:ascii="Times New Roman" w:hAnsi="Times New Roman"/>
          <w:sz w:val="28"/>
          <w:szCs w:val="28"/>
        </w:rPr>
        <w:t>. A. Wypustek, Imperium ścieku, szamba i wychodka : przyczynek do historii życia codziennego w starożytności, Warszawa 2018</w:t>
      </w:r>
      <w:r w:rsidR="006403F8">
        <w:rPr>
          <w:rStyle w:val="Brak"/>
          <w:rFonts w:ascii="Times New Roman" w:hAnsi="Times New Roman"/>
          <w:sz w:val="28"/>
          <w:szCs w:val="28"/>
        </w:rPr>
        <w:t>;</w:t>
      </w:r>
    </w:p>
    <w:p w14:paraId="0881CEBB" w14:textId="248959B4" w:rsidR="000275E8" w:rsidRDefault="000275E8" w:rsidP="000275E8">
      <w:pPr>
        <w:jc w:val="both"/>
        <w:rPr>
          <w:rStyle w:val="Brak"/>
          <w:rFonts w:ascii="Times New Roman" w:eastAsia="Times New Roman" w:hAnsi="Times New Roman" w:cs="Times New Roman"/>
          <w:sz w:val="28"/>
          <w:szCs w:val="28"/>
        </w:rPr>
      </w:pPr>
      <w:r>
        <w:rPr>
          <w:rStyle w:val="Brak"/>
          <w:rFonts w:ascii="Times New Roman" w:hAnsi="Times New Roman"/>
          <w:sz w:val="28"/>
          <w:szCs w:val="28"/>
        </w:rPr>
        <w:t>1</w:t>
      </w:r>
      <w:r w:rsidR="00FE50B0">
        <w:rPr>
          <w:rStyle w:val="Brak"/>
          <w:rFonts w:ascii="Times New Roman" w:hAnsi="Times New Roman"/>
          <w:sz w:val="28"/>
          <w:szCs w:val="28"/>
        </w:rPr>
        <w:t>4</w:t>
      </w:r>
      <w:r>
        <w:rPr>
          <w:rStyle w:val="Brak"/>
          <w:rFonts w:ascii="Times New Roman" w:hAnsi="Times New Roman"/>
          <w:sz w:val="28"/>
          <w:szCs w:val="28"/>
        </w:rPr>
        <w:t xml:space="preserve">. M. </w:t>
      </w:r>
      <w:proofErr w:type="spellStart"/>
      <w:r>
        <w:rPr>
          <w:rStyle w:val="Brak"/>
          <w:rFonts w:ascii="Times New Roman" w:hAnsi="Times New Roman"/>
          <w:sz w:val="28"/>
          <w:szCs w:val="28"/>
        </w:rPr>
        <w:t>Węcowski</w:t>
      </w:r>
      <w:proofErr w:type="spellEnd"/>
      <w:r>
        <w:rPr>
          <w:rStyle w:val="Brak"/>
          <w:rFonts w:ascii="Times New Roman" w:hAnsi="Times New Roman"/>
          <w:sz w:val="28"/>
          <w:szCs w:val="28"/>
        </w:rPr>
        <w:t>, Tu jest Grecja! Antyk na nasze czasy, Warszawa 2023</w:t>
      </w:r>
      <w:r w:rsidR="00EE1467">
        <w:rPr>
          <w:rStyle w:val="Brak"/>
          <w:rFonts w:ascii="Times New Roman" w:hAnsi="Times New Roman"/>
          <w:sz w:val="28"/>
          <w:szCs w:val="28"/>
        </w:rPr>
        <w:t>.</w:t>
      </w:r>
      <w:r>
        <w:rPr>
          <w:rStyle w:val="Brak"/>
          <w:rFonts w:ascii="Times New Roman" w:hAnsi="Times New Roman"/>
          <w:sz w:val="28"/>
          <w:szCs w:val="28"/>
        </w:rPr>
        <w:t xml:space="preserve"> </w:t>
      </w:r>
    </w:p>
    <w:p w14:paraId="218BB2DB" w14:textId="77777777" w:rsidR="00D25CA2" w:rsidRDefault="00434351">
      <w:pPr>
        <w:jc w:val="both"/>
        <w:rPr>
          <w:rStyle w:val="Brak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Brak"/>
          <w:rFonts w:ascii="Times New Roman" w:hAnsi="Times New Roman"/>
          <w:b/>
          <w:bCs/>
          <w:sz w:val="28"/>
          <w:szCs w:val="28"/>
        </w:rPr>
        <w:t>Uwaga:</w:t>
      </w:r>
    </w:p>
    <w:p w14:paraId="07593E2C" w14:textId="77777777" w:rsidR="00D25CA2" w:rsidRDefault="00434351">
      <w:pPr>
        <w:jc w:val="both"/>
        <w:rPr>
          <w:rStyle w:val="Brak"/>
          <w:rFonts w:ascii="Times New Roman" w:eastAsia="Times New Roman" w:hAnsi="Times New Roman" w:cs="Times New Roman"/>
          <w:sz w:val="28"/>
          <w:szCs w:val="28"/>
        </w:rPr>
      </w:pPr>
      <w:r>
        <w:rPr>
          <w:rStyle w:val="Brak"/>
          <w:rFonts w:ascii="Times New Roman" w:hAnsi="Times New Roman"/>
          <w:sz w:val="28"/>
          <w:szCs w:val="28"/>
        </w:rPr>
        <w:t>1. Z lektury dodatkowej uczestnik przygotowuje:</w:t>
      </w:r>
    </w:p>
    <w:p w14:paraId="05B2E3D2" w14:textId="79F45757" w:rsidR="00D25CA2" w:rsidRDefault="00434351">
      <w:pPr>
        <w:jc w:val="both"/>
        <w:rPr>
          <w:rStyle w:val="Brak"/>
          <w:rFonts w:ascii="Times New Roman" w:eastAsia="Times New Roman" w:hAnsi="Times New Roman" w:cs="Times New Roman"/>
          <w:sz w:val="28"/>
          <w:szCs w:val="28"/>
        </w:rPr>
      </w:pPr>
      <w:r>
        <w:rPr>
          <w:rStyle w:val="Brak"/>
          <w:rFonts w:ascii="Times New Roman" w:hAnsi="Times New Roman"/>
          <w:sz w:val="28"/>
          <w:szCs w:val="28"/>
        </w:rPr>
        <w:t>na II etap – jed</w:t>
      </w:r>
      <w:r w:rsidR="008A2A78">
        <w:rPr>
          <w:rStyle w:val="Brak"/>
          <w:rFonts w:ascii="Times New Roman" w:hAnsi="Times New Roman"/>
          <w:sz w:val="28"/>
          <w:szCs w:val="28"/>
        </w:rPr>
        <w:t xml:space="preserve">ną pozycję z zakresu przekładów i jedną pozycję z zakresu </w:t>
      </w:r>
      <w:r w:rsidR="003A268A">
        <w:rPr>
          <w:rStyle w:val="Brak"/>
          <w:rFonts w:ascii="Times New Roman" w:hAnsi="Times New Roman"/>
          <w:sz w:val="28"/>
          <w:szCs w:val="28"/>
        </w:rPr>
        <w:t>opracowań</w:t>
      </w:r>
    </w:p>
    <w:p w14:paraId="3ADAADDB" w14:textId="00CF8CC2" w:rsidR="00D25CA2" w:rsidRDefault="00434351">
      <w:pPr>
        <w:jc w:val="both"/>
        <w:rPr>
          <w:rStyle w:val="Brak"/>
          <w:rFonts w:ascii="Times New Roman" w:eastAsia="Times New Roman" w:hAnsi="Times New Roman" w:cs="Times New Roman"/>
          <w:sz w:val="28"/>
          <w:szCs w:val="28"/>
        </w:rPr>
      </w:pPr>
      <w:r>
        <w:rPr>
          <w:rStyle w:val="Brak"/>
          <w:rFonts w:ascii="Times New Roman" w:hAnsi="Times New Roman"/>
          <w:sz w:val="28"/>
          <w:szCs w:val="28"/>
        </w:rPr>
        <w:t>na III etap – dw</w:t>
      </w:r>
      <w:r w:rsidR="003A268A">
        <w:rPr>
          <w:rStyle w:val="Brak"/>
          <w:rFonts w:ascii="Times New Roman" w:hAnsi="Times New Roman"/>
          <w:sz w:val="28"/>
          <w:szCs w:val="28"/>
        </w:rPr>
        <w:t>ie pozycje z zakresu</w:t>
      </w:r>
      <w:r>
        <w:rPr>
          <w:rStyle w:val="Brak"/>
          <w:rFonts w:ascii="Times New Roman" w:hAnsi="Times New Roman"/>
          <w:sz w:val="28"/>
          <w:szCs w:val="28"/>
        </w:rPr>
        <w:t xml:space="preserve"> przekład</w:t>
      </w:r>
      <w:r w:rsidR="003A268A">
        <w:rPr>
          <w:rStyle w:val="Brak"/>
          <w:rFonts w:ascii="Times New Roman" w:hAnsi="Times New Roman"/>
          <w:sz w:val="28"/>
          <w:szCs w:val="28"/>
        </w:rPr>
        <w:t>ów</w:t>
      </w:r>
      <w:r>
        <w:rPr>
          <w:rStyle w:val="Brak"/>
          <w:rFonts w:ascii="Times New Roman" w:hAnsi="Times New Roman"/>
          <w:sz w:val="28"/>
          <w:szCs w:val="28"/>
        </w:rPr>
        <w:t xml:space="preserve"> i trzy </w:t>
      </w:r>
      <w:r w:rsidR="003A268A">
        <w:rPr>
          <w:rStyle w:val="Brak"/>
          <w:rFonts w:ascii="Times New Roman" w:hAnsi="Times New Roman"/>
          <w:sz w:val="28"/>
          <w:szCs w:val="28"/>
        </w:rPr>
        <w:t xml:space="preserve">z zakresu </w:t>
      </w:r>
      <w:r>
        <w:rPr>
          <w:rStyle w:val="Brak"/>
          <w:rFonts w:ascii="Times New Roman" w:hAnsi="Times New Roman"/>
          <w:sz w:val="28"/>
          <w:szCs w:val="28"/>
        </w:rPr>
        <w:t>opracowa</w:t>
      </w:r>
      <w:r w:rsidR="003A268A">
        <w:rPr>
          <w:rStyle w:val="Brak"/>
          <w:rFonts w:ascii="Times New Roman" w:hAnsi="Times New Roman"/>
          <w:sz w:val="28"/>
          <w:szCs w:val="28"/>
        </w:rPr>
        <w:t>ń</w:t>
      </w:r>
    </w:p>
    <w:p w14:paraId="724C77BB" w14:textId="77777777" w:rsidR="00D25CA2" w:rsidRDefault="00434351">
      <w:pPr>
        <w:jc w:val="both"/>
      </w:pPr>
      <w:r>
        <w:rPr>
          <w:rStyle w:val="Brak"/>
          <w:rFonts w:ascii="Times New Roman" w:hAnsi="Times New Roman"/>
          <w:sz w:val="28"/>
          <w:szCs w:val="28"/>
        </w:rPr>
        <w:t>2. W etapie III nie mogą powtarzać się lektury i opracowania wybrane przez uczestnika w etapie II.</w:t>
      </w:r>
    </w:p>
    <w:sectPr w:rsidR="00D25CA2">
      <w:headerReference w:type="default" r:id="rId13"/>
      <w:footerReference w:type="default" r:id="rId14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131542" w14:textId="77777777" w:rsidR="0060716C" w:rsidRDefault="0060716C">
      <w:pPr>
        <w:spacing w:after="0" w:line="240" w:lineRule="auto"/>
      </w:pPr>
      <w:r>
        <w:separator/>
      </w:r>
    </w:p>
  </w:endnote>
  <w:endnote w:type="continuationSeparator" w:id="0">
    <w:p w14:paraId="70523A27" w14:textId="77777777" w:rsidR="0060716C" w:rsidRDefault="006071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55261" w14:textId="77777777" w:rsidR="00D25CA2" w:rsidRDefault="00D25CA2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EBA3D" w14:textId="77777777" w:rsidR="0060716C" w:rsidRDefault="0060716C">
      <w:pPr>
        <w:spacing w:after="0" w:line="240" w:lineRule="auto"/>
      </w:pPr>
      <w:r>
        <w:separator/>
      </w:r>
    </w:p>
  </w:footnote>
  <w:footnote w:type="continuationSeparator" w:id="0">
    <w:p w14:paraId="642DC454" w14:textId="77777777" w:rsidR="0060716C" w:rsidRDefault="006071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93B6E" w14:textId="77777777" w:rsidR="00D25CA2" w:rsidRDefault="00D25CA2">
    <w:pPr>
      <w:pStyle w:val="Nagwekistop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CA2"/>
    <w:rsid w:val="000275E8"/>
    <w:rsid w:val="00040983"/>
    <w:rsid w:val="001531B4"/>
    <w:rsid w:val="001563A3"/>
    <w:rsid w:val="00191C27"/>
    <w:rsid w:val="001A0400"/>
    <w:rsid w:val="001A7CA3"/>
    <w:rsid w:val="001B774E"/>
    <w:rsid w:val="001D4DE2"/>
    <w:rsid w:val="001E4485"/>
    <w:rsid w:val="001F0BE8"/>
    <w:rsid w:val="002612F0"/>
    <w:rsid w:val="002B2B77"/>
    <w:rsid w:val="002C6221"/>
    <w:rsid w:val="00305E54"/>
    <w:rsid w:val="00387F71"/>
    <w:rsid w:val="003A268A"/>
    <w:rsid w:val="003A7B26"/>
    <w:rsid w:val="003D54C1"/>
    <w:rsid w:val="00401FD0"/>
    <w:rsid w:val="00406A82"/>
    <w:rsid w:val="00434351"/>
    <w:rsid w:val="00497A5B"/>
    <w:rsid w:val="004B39C0"/>
    <w:rsid w:val="004B6FEB"/>
    <w:rsid w:val="004B7B06"/>
    <w:rsid w:val="004F3173"/>
    <w:rsid w:val="00502389"/>
    <w:rsid w:val="005128C3"/>
    <w:rsid w:val="005173B0"/>
    <w:rsid w:val="0054198F"/>
    <w:rsid w:val="005A7CD3"/>
    <w:rsid w:val="005B19E1"/>
    <w:rsid w:val="0060716C"/>
    <w:rsid w:val="006403F8"/>
    <w:rsid w:val="00664020"/>
    <w:rsid w:val="00681A01"/>
    <w:rsid w:val="00693E1D"/>
    <w:rsid w:val="006D26CB"/>
    <w:rsid w:val="006F3D69"/>
    <w:rsid w:val="007154BC"/>
    <w:rsid w:val="00715C92"/>
    <w:rsid w:val="007C5CC3"/>
    <w:rsid w:val="007D07FF"/>
    <w:rsid w:val="00833EEE"/>
    <w:rsid w:val="00864247"/>
    <w:rsid w:val="00883345"/>
    <w:rsid w:val="008A2A78"/>
    <w:rsid w:val="008E2996"/>
    <w:rsid w:val="009C5E86"/>
    <w:rsid w:val="009D6946"/>
    <w:rsid w:val="00A042EB"/>
    <w:rsid w:val="00A13754"/>
    <w:rsid w:val="00A963BC"/>
    <w:rsid w:val="00AA21C0"/>
    <w:rsid w:val="00AF786E"/>
    <w:rsid w:val="00B370F5"/>
    <w:rsid w:val="00B73460"/>
    <w:rsid w:val="00B90E14"/>
    <w:rsid w:val="00BA755E"/>
    <w:rsid w:val="00C33A11"/>
    <w:rsid w:val="00C81610"/>
    <w:rsid w:val="00C91921"/>
    <w:rsid w:val="00C9729E"/>
    <w:rsid w:val="00CB297F"/>
    <w:rsid w:val="00CF0A85"/>
    <w:rsid w:val="00D0641F"/>
    <w:rsid w:val="00D25CA2"/>
    <w:rsid w:val="00DB204C"/>
    <w:rsid w:val="00E35225"/>
    <w:rsid w:val="00E36A2D"/>
    <w:rsid w:val="00EA5D15"/>
    <w:rsid w:val="00EE1467"/>
    <w:rsid w:val="00EF03F0"/>
    <w:rsid w:val="00F14446"/>
    <w:rsid w:val="00F51DAF"/>
    <w:rsid w:val="00F86692"/>
    <w:rsid w:val="00FB1F0C"/>
    <w:rsid w:val="00FC0A09"/>
    <w:rsid w:val="00FE5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D7B46"/>
  <w15:docId w15:val="{4A32C072-9695-435C-A6E8-B3281286C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Brak">
    <w:name w:val="Brak"/>
  </w:style>
  <w:style w:type="character" w:customStyle="1" w:styleId="Hyperlink0">
    <w:name w:val="Hyperlink.0"/>
    <w:basedOn w:val="Brak"/>
    <w:rPr>
      <w:rFonts w:ascii="Times New Roman" w:eastAsia="Times New Roman" w:hAnsi="Times New Roman" w:cs="Times New Roman"/>
      <w:outline w:val="0"/>
      <w:color w:val="000000"/>
      <w:sz w:val="28"/>
      <w:szCs w:val="28"/>
      <w:u w:val="single" w:color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A21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21C0"/>
    <w:rPr>
      <w:rFonts w:ascii="Segoe UI" w:hAnsi="Segoe UI" w:cs="Segoe UI"/>
      <w:color w:val="000000"/>
      <w:sz w:val="18"/>
      <w:szCs w:val="18"/>
      <w:u w:color="00000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A21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A21C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A21C0"/>
    <w:rPr>
      <w:rFonts w:ascii="Calibri" w:hAnsi="Calibri" w:cs="Arial Unicode MS"/>
      <w:color w:val="000000"/>
      <w:u w:color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A21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A21C0"/>
    <w:rPr>
      <w:rFonts w:ascii="Calibri" w:hAnsi="Calibri" w:cs="Arial Unicode MS"/>
      <w:b/>
      <w:bCs/>
      <w:color w:val="000000"/>
      <w:u w:color="00000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F786E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A268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A268A"/>
    <w:rPr>
      <w:rFonts w:ascii="Calibri" w:hAnsi="Calibri" w:cs="Arial Unicode MS"/>
      <w:color w:val="000000"/>
      <w:u w:color="00000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A268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bc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pozytorium.amu.edu.pl/handle/10593/9693" TargetMode="External"/><Relationship Id="rId12" Type="http://schemas.openxmlformats.org/officeDocument/2006/relationships/hyperlink" Target="http://repozytorium.lectorium.edu.pl/handle/item/762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academia.edu/5248077/Gaius_Valerius_Catullus_Poezje_wszystkie_poetic_translation_of_Catullus_carmina_1_33_35_60_68_116_by_G_Franczak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repozytorium.amu.edu.pl/handle/10593/969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pozytorium.amu.edu.pl/handle/10593/10048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5847090-EEB7-6D46-8929-B14E898FF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1303</Words>
  <Characters>7823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Głodowska</dc:creator>
  <cp:lastModifiedBy>Anna Głodowska</cp:lastModifiedBy>
  <cp:revision>2</cp:revision>
  <cp:lastPrinted>2026-05-18T14:04:00Z</cp:lastPrinted>
  <dcterms:created xsi:type="dcterms:W3CDTF">2026-09-24T14:02:00Z</dcterms:created>
  <dcterms:modified xsi:type="dcterms:W3CDTF">2026-09-24T14:02:00Z</dcterms:modified>
</cp:coreProperties>
</file>